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17055" w14:textId="77777777" w:rsidR="00310D21" w:rsidRPr="00310D21" w:rsidRDefault="00310D21" w:rsidP="00310D21">
      <w:pPr>
        <w:rPr>
          <w:b/>
          <w:bCs/>
        </w:rPr>
      </w:pPr>
      <w:r w:rsidRPr="00310D21">
        <w:rPr>
          <w:b/>
          <w:bCs/>
        </w:rPr>
        <w:t>Hướng dẫn làm Thẻ Căn cước online cho người đủ 14 tuổi trở lên?</w:t>
      </w:r>
    </w:p>
    <w:p w14:paraId="0F9F259A" w14:textId="77777777" w:rsidR="00310D21" w:rsidRPr="00310D21" w:rsidRDefault="00310D21" w:rsidP="00310D21">
      <w:r w:rsidRPr="00310D21">
        <w:rPr>
          <w:b/>
          <w:bCs/>
        </w:rPr>
        <w:t>Hướng dẫn làm Thẻ Căn cước online cho người đủ 14 tuổi trở lên? Có thể tích hợp vào Thẻ căn cước những thông tin nào? Những trường hợp nào được cấp đổi Thẻ căn cước?</w:t>
      </w:r>
    </w:p>
    <w:p w14:paraId="67724BAD" w14:textId="1BE7D2D1" w:rsidR="00310D21" w:rsidRPr="00310D21" w:rsidRDefault="00310D21" w:rsidP="00310D21">
      <w:r w:rsidRPr="00310D21">
        <w:t>Nội dung chính</w:t>
      </w:r>
    </w:p>
    <w:p w14:paraId="26CE17AC" w14:textId="77777777" w:rsidR="00310D21" w:rsidRPr="00310D21" w:rsidRDefault="00310D21" w:rsidP="00310D21">
      <w:pPr>
        <w:numPr>
          <w:ilvl w:val="0"/>
          <w:numId w:val="1"/>
        </w:numPr>
      </w:pPr>
      <w:hyperlink r:id="rId5" w:anchor="huong-dan-lam-the-can-cuoc-online-cho-nguoi-du-14-tuoi-tro-len-0" w:history="1">
        <w:r w:rsidRPr="00310D21">
          <w:rPr>
            <w:rStyle w:val="Hyperlink"/>
            <w:b/>
            <w:bCs/>
          </w:rPr>
          <w:t>Hướng dẫn làm Thẻ Căn cước online cho người đủ 14 tuổi trở lên?</w:t>
        </w:r>
      </w:hyperlink>
    </w:p>
    <w:p w14:paraId="4B6EE392" w14:textId="77777777" w:rsidR="00310D21" w:rsidRPr="00310D21" w:rsidRDefault="00310D21" w:rsidP="00310D21">
      <w:pPr>
        <w:numPr>
          <w:ilvl w:val="0"/>
          <w:numId w:val="1"/>
        </w:numPr>
      </w:pPr>
      <w:hyperlink r:id="rId6" w:anchor="co-the-tich-hop-vao-the-can-cuoc-nhung-thong-tin-nao-1" w:history="1">
        <w:r w:rsidRPr="00310D21">
          <w:rPr>
            <w:rStyle w:val="Hyperlink"/>
            <w:b/>
            <w:bCs/>
          </w:rPr>
          <w:t>Có thể tích hợp vào Thẻ căn cước những thông tin nào?</w:t>
        </w:r>
      </w:hyperlink>
    </w:p>
    <w:p w14:paraId="781D39D1" w14:textId="77777777" w:rsidR="00310D21" w:rsidRPr="00310D21" w:rsidRDefault="00310D21" w:rsidP="00310D21">
      <w:pPr>
        <w:numPr>
          <w:ilvl w:val="0"/>
          <w:numId w:val="1"/>
        </w:numPr>
      </w:pPr>
      <w:hyperlink r:id="rId7" w:anchor="nhung-truong-hop-nao-duoc-cap-doi-the-can-cuoc-2" w:history="1">
        <w:r w:rsidRPr="00310D21">
          <w:rPr>
            <w:rStyle w:val="Hyperlink"/>
            <w:b/>
            <w:bCs/>
          </w:rPr>
          <w:t>Những trường hợp nào được cấp đổi Thẻ căn cước?</w:t>
        </w:r>
      </w:hyperlink>
    </w:p>
    <w:p w14:paraId="144008B4" w14:textId="77777777" w:rsidR="00310D21" w:rsidRPr="00310D21" w:rsidRDefault="00310D21" w:rsidP="00310D21">
      <w:r w:rsidRPr="00310D21">
        <w:rPr>
          <w:b/>
          <w:bCs/>
        </w:rPr>
        <w:t>Hướng dẫn làm Thẻ Căn cước online cho người đủ 14 tuổi trở lên?</w:t>
      </w:r>
    </w:p>
    <w:p w14:paraId="779AABF1" w14:textId="77777777" w:rsidR="00310D21" w:rsidRPr="00310D21" w:rsidRDefault="00310D21" w:rsidP="00310D21">
      <w:r w:rsidRPr="00310D21">
        <w:t>Căn cứ khoản 2 Điều 19 </w:t>
      </w:r>
      <w:hyperlink r:id="rId8" w:tgtFrame="_blank" w:history="1">
        <w:r w:rsidRPr="00310D21">
          <w:rPr>
            <w:rStyle w:val="Hyperlink"/>
          </w:rPr>
          <w:t>Luật Căn cước 2023</w:t>
        </w:r>
      </w:hyperlink>
      <w:r w:rsidRPr="00310D21">
        <w:t> quy định công dân Việt Nam từ đủ 14 tuổi trở lên phải thực hiện thủ tục cấp </w:t>
      </w:r>
      <w:hyperlink r:id="rId9" w:tgtFrame="_blank" w:history="1">
        <w:r w:rsidRPr="00310D21">
          <w:rPr>
            <w:rStyle w:val="Hyperlink"/>
          </w:rPr>
          <w:t>thẻ căn cước</w:t>
        </w:r>
      </w:hyperlink>
      <w:r w:rsidRPr="00310D21">
        <w:t>.</w:t>
      </w:r>
    </w:p>
    <w:p w14:paraId="03C3327E" w14:textId="77777777" w:rsidR="00310D21" w:rsidRPr="00310D21" w:rsidRDefault="00310D21" w:rsidP="00310D21">
      <w:r w:rsidRPr="00310D21">
        <w:rPr>
          <w:b/>
          <w:bCs/>
        </w:rPr>
        <w:t>Dưới đây là hướng dẫn làm Thẻ Căn cước online cho người đủ 14 tuổi trở lên:</w:t>
      </w:r>
    </w:p>
    <w:p w14:paraId="7274BBA6" w14:textId="77777777" w:rsidR="00310D21" w:rsidRPr="00310D21" w:rsidRDefault="00310D21" w:rsidP="00310D21">
      <w:r w:rsidRPr="00310D21">
        <w:rPr>
          <w:b/>
          <w:bCs/>
        </w:rPr>
        <w:t>Bước 1:</w:t>
      </w:r>
      <w:r w:rsidRPr="00310D21">
        <w:t> Công dân Việt Nam từ đủ 14 tuổi trở lên truy cập vào đường link:</w:t>
      </w:r>
    </w:p>
    <w:p w14:paraId="034FD222" w14:textId="77777777" w:rsidR="00310D21" w:rsidRPr="00310D21" w:rsidRDefault="00310D21" w:rsidP="00310D21">
      <w:r w:rsidRPr="00310D21">
        <w:rPr>
          <w:b/>
          <w:bCs/>
        </w:rPr>
        <w:t>http://dichvucong.dancuquocgia.gov.vn</w:t>
      </w:r>
    </w:p>
    <w:p w14:paraId="283D1B86" w14:textId="77777777" w:rsidR="00310D21" w:rsidRPr="00310D21" w:rsidRDefault="00310D21" w:rsidP="00310D21">
      <w:r w:rsidRPr="00310D21">
        <w:rPr>
          <w:b/>
          <w:bCs/>
        </w:rPr>
        <w:t>Bước 2:</w:t>
      </w:r>
      <w:r w:rsidRPr="00310D21">
        <w:t> Chọn “</w:t>
      </w:r>
      <w:r w:rsidRPr="00310D21">
        <w:rPr>
          <w:b/>
          <w:bCs/>
        </w:rPr>
        <w:t>Đăng nhập</w:t>
      </w:r>
      <w:r w:rsidRPr="00310D21">
        <w:t>” ở góc phải phía trên màn hình.</w:t>
      </w:r>
    </w:p>
    <w:p w14:paraId="4B55ADDC" w14:textId="16F9B87F" w:rsidR="00310D21" w:rsidRPr="00310D21" w:rsidRDefault="00310D21" w:rsidP="00310D21">
      <w:r w:rsidRPr="00310D21">
        <w:drawing>
          <wp:inline distT="0" distB="0" distL="0" distR="0" wp14:anchorId="3A97F9EF" wp14:editId="7737E10A">
            <wp:extent cx="5760720" cy="3628390"/>
            <wp:effectExtent l="0" t="0" r="0" b="0"/>
            <wp:docPr id="1954423762" name="Picture 23" descr="A screenshot of a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23762" name="Picture 23" descr="A screenshot of a websit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628390"/>
                    </a:xfrm>
                    <a:prstGeom prst="rect">
                      <a:avLst/>
                    </a:prstGeom>
                    <a:noFill/>
                    <a:ln>
                      <a:noFill/>
                    </a:ln>
                  </pic:spPr>
                </pic:pic>
              </a:graphicData>
            </a:graphic>
          </wp:inline>
        </w:drawing>
      </w:r>
    </w:p>
    <w:p w14:paraId="30FBBB06" w14:textId="77777777" w:rsidR="00310D21" w:rsidRPr="00310D21" w:rsidRDefault="00310D21" w:rsidP="00310D21">
      <w:r w:rsidRPr="00310D21">
        <w:rPr>
          <w:b/>
          <w:bCs/>
        </w:rPr>
        <w:t>Bước 3: </w:t>
      </w:r>
      <w:r w:rsidRPr="00310D21">
        <w:t>Đăng nhập bằng “</w:t>
      </w:r>
      <w:r w:rsidRPr="00310D21">
        <w:rPr>
          <w:b/>
          <w:bCs/>
        </w:rPr>
        <w:t>Tài khoản Cổng dịch vụ công quốc gia</w:t>
      </w:r>
      <w:r w:rsidRPr="00310D21">
        <w:t>”.</w:t>
      </w:r>
    </w:p>
    <w:p w14:paraId="44429073" w14:textId="5E78AA6B" w:rsidR="00310D21" w:rsidRPr="00310D21" w:rsidRDefault="00310D21" w:rsidP="00310D21">
      <w:r w:rsidRPr="00310D21">
        <w:lastRenderedPageBreak/>
        <w:drawing>
          <wp:inline distT="0" distB="0" distL="0" distR="0" wp14:anchorId="735C1EFC" wp14:editId="7287CAB6">
            <wp:extent cx="3495675" cy="2019300"/>
            <wp:effectExtent l="0" t="0" r="9525" b="0"/>
            <wp:docPr id="73179994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2019300"/>
                    </a:xfrm>
                    <a:prstGeom prst="rect">
                      <a:avLst/>
                    </a:prstGeom>
                    <a:noFill/>
                    <a:ln>
                      <a:noFill/>
                    </a:ln>
                  </pic:spPr>
                </pic:pic>
              </a:graphicData>
            </a:graphic>
          </wp:inline>
        </w:drawing>
      </w:r>
    </w:p>
    <w:p w14:paraId="48AC5941" w14:textId="77777777" w:rsidR="00310D21" w:rsidRPr="00310D21" w:rsidRDefault="00310D21" w:rsidP="00310D21">
      <w:r w:rsidRPr="00310D21">
        <w:rPr>
          <w:b/>
          <w:bCs/>
        </w:rPr>
        <w:t>Bước 4:</w:t>
      </w:r>
      <w:r w:rsidRPr="00310D21">
        <w:t> Chọn đăng nhập bằng “</w:t>
      </w:r>
      <w:r w:rsidRPr="00310D21">
        <w:rPr>
          <w:b/>
          <w:bCs/>
        </w:rPr>
        <w:t>Tài khoản Định danh điện tử cấp bởi Bộ Công an dành cho công dân</w:t>
      </w:r>
      <w:r w:rsidRPr="00310D21">
        <w:t>”.</w:t>
      </w:r>
    </w:p>
    <w:p w14:paraId="16E8E569" w14:textId="450FE20B" w:rsidR="00310D21" w:rsidRPr="00310D21" w:rsidRDefault="00310D21" w:rsidP="00310D21">
      <w:r w:rsidRPr="00310D21">
        <w:drawing>
          <wp:inline distT="0" distB="0" distL="0" distR="0" wp14:anchorId="301DAF98" wp14:editId="35C12934">
            <wp:extent cx="4314825" cy="2247900"/>
            <wp:effectExtent l="0" t="0" r="9525" b="0"/>
            <wp:docPr id="9983477" name="Picture 2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3477" name="Picture 21" descr="A screenshot of a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4825" cy="2247900"/>
                    </a:xfrm>
                    <a:prstGeom prst="rect">
                      <a:avLst/>
                    </a:prstGeom>
                    <a:noFill/>
                    <a:ln>
                      <a:noFill/>
                    </a:ln>
                  </pic:spPr>
                </pic:pic>
              </a:graphicData>
            </a:graphic>
          </wp:inline>
        </w:drawing>
      </w:r>
    </w:p>
    <w:p w14:paraId="7FB5BBF7" w14:textId="77777777" w:rsidR="00310D21" w:rsidRPr="00310D21" w:rsidRDefault="00310D21" w:rsidP="00310D21">
      <w:r w:rsidRPr="00310D21">
        <w:rPr>
          <w:b/>
          <w:bCs/>
        </w:rPr>
        <w:t>Bước 5:</w:t>
      </w:r>
      <w:r w:rsidRPr="00310D21">
        <w:t> Sau đó, nhập thông tin số định danh và mật khẩu tài khoản VNeID hoặc quét mã QR Code bằng ứng dụng VNeID trên điện thoại thông minh để đăng nhập.</w:t>
      </w:r>
    </w:p>
    <w:p w14:paraId="79F8F63A" w14:textId="7FB3998D" w:rsidR="00310D21" w:rsidRPr="00310D21" w:rsidRDefault="00310D21" w:rsidP="00310D21">
      <w:r w:rsidRPr="00310D21">
        <w:drawing>
          <wp:inline distT="0" distB="0" distL="0" distR="0" wp14:anchorId="7DE63268" wp14:editId="4E56915F">
            <wp:extent cx="5705475" cy="2724150"/>
            <wp:effectExtent l="0" t="0" r="9525" b="0"/>
            <wp:docPr id="2051357916" name="Picture 20" descr="A screenshot of a log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357916" name="Picture 20" descr="A screenshot of a logi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2724150"/>
                    </a:xfrm>
                    <a:prstGeom prst="rect">
                      <a:avLst/>
                    </a:prstGeom>
                    <a:noFill/>
                    <a:ln>
                      <a:noFill/>
                    </a:ln>
                  </pic:spPr>
                </pic:pic>
              </a:graphicData>
            </a:graphic>
          </wp:inline>
        </w:drawing>
      </w:r>
    </w:p>
    <w:p w14:paraId="5F0B06E1" w14:textId="77777777" w:rsidR="00310D21" w:rsidRPr="00310D21" w:rsidRDefault="00310D21" w:rsidP="00310D21">
      <w:r w:rsidRPr="00310D21">
        <w:rPr>
          <w:b/>
          <w:bCs/>
        </w:rPr>
        <w:t>Bước 6:</w:t>
      </w:r>
      <w:r w:rsidRPr="00310D21">
        <w:t> Sau khi đăng nhập thành công, chọn “</w:t>
      </w:r>
      <w:r w:rsidRPr="00310D21">
        <w:rPr>
          <w:b/>
          <w:bCs/>
        </w:rPr>
        <w:t>Lĩnh vực cấp, quản lý Căn cước</w:t>
      </w:r>
      <w:r w:rsidRPr="00310D21">
        <w:t>”.</w:t>
      </w:r>
    </w:p>
    <w:p w14:paraId="4513D0A9" w14:textId="43C761A0" w:rsidR="00310D21" w:rsidRPr="00310D21" w:rsidRDefault="00310D21" w:rsidP="00310D21">
      <w:r w:rsidRPr="00310D21">
        <w:lastRenderedPageBreak/>
        <w:drawing>
          <wp:inline distT="0" distB="0" distL="0" distR="0" wp14:anchorId="0328B7F8" wp14:editId="6A13CF69">
            <wp:extent cx="5619750" cy="3019425"/>
            <wp:effectExtent l="0" t="0" r="0" b="9525"/>
            <wp:docPr id="969617848" name="Picture 1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617848" name="Picture 19" descr="A screen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3019425"/>
                    </a:xfrm>
                    <a:prstGeom prst="rect">
                      <a:avLst/>
                    </a:prstGeom>
                    <a:noFill/>
                    <a:ln>
                      <a:noFill/>
                    </a:ln>
                  </pic:spPr>
                </pic:pic>
              </a:graphicData>
            </a:graphic>
          </wp:inline>
        </w:drawing>
      </w:r>
    </w:p>
    <w:p w14:paraId="2438C4F4" w14:textId="77777777" w:rsidR="00310D21" w:rsidRPr="00310D21" w:rsidRDefault="00310D21" w:rsidP="00310D21"/>
    <w:p w14:paraId="30E88B26" w14:textId="77777777" w:rsidR="00310D21" w:rsidRPr="00310D21" w:rsidRDefault="00310D21" w:rsidP="00310D21">
      <w:r w:rsidRPr="00310D21">
        <w:rPr>
          <w:b/>
          <w:bCs/>
        </w:rPr>
        <w:t>Bước 7: </w:t>
      </w:r>
      <w:r w:rsidRPr="00310D21">
        <w:t>Tiếp theo, chọn “Cấp thẻ căn cước cho người từ đủ 14 tuổi trở lên”.</w:t>
      </w:r>
    </w:p>
    <w:p w14:paraId="642F07B8" w14:textId="478E6E13" w:rsidR="00310D21" w:rsidRPr="00310D21" w:rsidRDefault="00310D21" w:rsidP="00310D21">
      <w:r w:rsidRPr="00310D21">
        <w:drawing>
          <wp:inline distT="0" distB="0" distL="0" distR="0" wp14:anchorId="4C26660E" wp14:editId="1508F08C">
            <wp:extent cx="5760720" cy="2607310"/>
            <wp:effectExtent l="0" t="0" r="0" b="2540"/>
            <wp:docPr id="127643416"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3416" name="Picture 18" descr="A screenshot of a compu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607310"/>
                    </a:xfrm>
                    <a:prstGeom prst="rect">
                      <a:avLst/>
                    </a:prstGeom>
                    <a:noFill/>
                    <a:ln>
                      <a:noFill/>
                    </a:ln>
                  </pic:spPr>
                </pic:pic>
              </a:graphicData>
            </a:graphic>
          </wp:inline>
        </w:drawing>
      </w:r>
    </w:p>
    <w:p w14:paraId="7B4812A7" w14:textId="77777777" w:rsidR="00310D21" w:rsidRPr="00310D21" w:rsidRDefault="00310D21" w:rsidP="00310D21">
      <w:r w:rsidRPr="00310D21">
        <w:rPr>
          <w:b/>
          <w:bCs/>
        </w:rPr>
        <w:t>Bước 8: </w:t>
      </w:r>
      <w:r w:rsidRPr="00310D21">
        <w:t>Các thông tin cá nhân sẽ được hệ thống tự động cập nhật theo thông tin trên Cơ sở dữ liệu quốc gia về dân cư, công dân nhập số điện thoại.</w:t>
      </w:r>
    </w:p>
    <w:p w14:paraId="170097B1" w14:textId="32D06A54" w:rsidR="00310D21" w:rsidRPr="00310D21" w:rsidRDefault="00310D21" w:rsidP="00310D21">
      <w:r w:rsidRPr="00310D21">
        <w:drawing>
          <wp:inline distT="0" distB="0" distL="0" distR="0" wp14:anchorId="7826136E" wp14:editId="1300F8F0">
            <wp:extent cx="5760720" cy="2111375"/>
            <wp:effectExtent l="0" t="0" r="0" b="3175"/>
            <wp:docPr id="1608330145"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330145" name="Picture 17" descr="A screenshot of a computer&#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11375"/>
                    </a:xfrm>
                    <a:prstGeom prst="rect">
                      <a:avLst/>
                    </a:prstGeom>
                    <a:noFill/>
                    <a:ln>
                      <a:noFill/>
                    </a:ln>
                  </pic:spPr>
                </pic:pic>
              </a:graphicData>
            </a:graphic>
          </wp:inline>
        </w:drawing>
      </w:r>
    </w:p>
    <w:p w14:paraId="0CC82111" w14:textId="77777777" w:rsidR="00310D21" w:rsidRPr="00310D21" w:rsidRDefault="00310D21" w:rsidP="00310D21">
      <w:r w:rsidRPr="00310D21">
        <w:rPr>
          <w:b/>
          <w:bCs/>
        </w:rPr>
        <w:lastRenderedPageBreak/>
        <w:t>Bước 9: </w:t>
      </w:r>
      <w:r w:rsidRPr="00310D21">
        <w:t>Công dân chọn lý do thực hiện.</w:t>
      </w:r>
    </w:p>
    <w:p w14:paraId="74A952C1" w14:textId="77777777" w:rsidR="00310D21" w:rsidRPr="00310D21" w:rsidRDefault="00310D21" w:rsidP="00310D21">
      <w:r w:rsidRPr="00310D21">
        <w:t>- Trường hợp công dân chọn nơi thực hiện là phòng Cảnh sát quản lý hành chính về trật tự xã hội: Tại cấp thực hiện chọn "Cấp tỉnh", cơ quan thực hiện chọn "Công an tỉnh".</w:t>
      </w:r>
    </w:p>
    <w:p w14:paraId="1ED89E31" w14:textId="77777777" w:rsidR="00310D21" w:rsidRPr="00310D21" w:rsidRDefault="00310D21" w:rsidP="00310D21">
      <w:r w:rsidRPr="00310D21">
        <w:t>- Trường hợp công dân chọn nơi thực hiện là đội Cảnh sát quản lý hành chính về trật tự xã hội: Tại cấp thực hiện chọn "Cấp huyện", cơ quan thực hiện phía trên chọn "Công an tỉnh", phía dưới chọn "Công an huyện/thị xã/ thành phố" nơi thường trú/tạm trú.</w:t>
      </w:r>
    </w:p>
    <w:p w14:paraId="77397CD0" w14:textId="77777777" w:rsidR="00310D21" w:rsidRPr="00310D21" w:rsidRDefault="00310D21" w:rsidP="00310D21">
      <w:r w:rsidRPr="00310D21">
        <w:t>Tiếp theo tick vào ô “Tôi xin cam đoan những thông tin kê khai trên là đúng sự thật”, sau đó ấn chọn “Lưu và Tiếp tục”.</w:t>
      </w:r>
    </w:p>
    <w:p w14:paraId="73762E8C" w14:textId="7FAF0760" w:rsidR="00310D21" w:rsidRPr="00310D21" w:rsidRDefault="00310D21" w:rsidP="00310D21">
      <w:r w:rsidRPr="00310D21">
        <w:drawing>
          <wp:inline distT="0" distB="0" distL="0" distR="0" wp14:anchorId="67C46CD4" wp14:editId="275ACD01">
            <wp:extent cx="5760720" cy="2362200"/>
            <wp:effectExtent l="0" t="0" r="0" b="0"/>
            <wp:docPr id="1847615897" name="Picture 1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15897" name="Picture 16" descr="A screenshot of a comput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2362200"/>
                    </a:xfrm>
                    <a:prstGeom prst="rect">
                      <a:avLst/>
                    </a:prstGeom>
                    <a:noFill/>
                    <a:ln>
                      <a:noFill/>
                    </a:ln>
                  </pic:spPr>
                </pic:pic>
              </a:graphicData>
            </a:graphic>
          </wp:inline>
        </w:drawing>
      </w:r>
    </w:p>
    <w:p w14:paraId="17E49BC9" w14:textId="77777777" w:rsidR="00310D21" w:rsidRPr="00310D21" w:rsidRDefault="00310D21" w:rsidP="00310D21">
      <w:r w:rsidRPr="00310D21">
        <w:rPr>
          <w:b/>
          <w:bCs/>
        </w:rPr>
        <w:t>Bước 10: </w:t>
      </w:r>
      <w:r w:rsidRPr="00310D21">
        <w:t>Chọn lịch đăng ký thu nhận sinh trắc học, sau đó ấn chọn “Nộp hồ sơ”.</w:t>
      </w:r>
    </w:p>
    <w:p w14:paraId="3839294A" w14:textId="2B0AEE64" w:rsidR="00310D21" w:rsidRPr="00310D21" w:rsidRDefault="00310D21" w:rsidP="00310D21">
      <w:r w:rsidRPr="00310D21">
        <w:lastRenderedPageBreak/>
        <w:drawing>
          <wp:inline distT="0" distB="0" distL="0" distR="0" wp14:anchorId="758FE33E" wp14:editId="61777395">
            <wp:extent cx="5760720" cy="4360545"/>
            <wp:effectExtent l="0" t="0" r="0" b="1905"/>
            <wp:docPr id="1654814454"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814454" name="Picture 15" descr="A screenshot of a comput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360545"/>
                    </a:xfrm>
                    <a:prstGeom prst="rect">
                      <a:avLst/>
                    </a:prstGeom>
                    <a:noFill/>
                    <a:ln>
                      <a:noFill/>
                    </a:ln>
                  </pic:spPr>
                </pic:pic>
              </a:graphicData>
            </a:graphic>
          </wp:inline>
        </w:drawing>
      </w:r>
    </w:p>
    <w:p w14:paraId="03F1C95D" w14:textId="77777777" w:rsidR="00310D21" w:rsidRPr="00310D21" w:rsidRDefault="00310D21" w:rsidP="00310D21">
      <w:r w:rsidRPr="00310D21">
        <w:t>Khi màn hình hiển thị Popup dưới đây công dân chọn “Đồng ý”.</w:t>
      </w:r>
    </w:p>
    <w:p w14:paraId="6DC6A137" w14:textId="7C9A4449" w:rsidR="00310D21" w:rsidRPr="00310D21" w:rsidRDefault="00310D21" w:rsidP="00310D21">
      <w:r w:rsidRPr="00310D21">
        <w:drawing>
          <wp:inline distT="0" distB="0" distL="0" distR="0" wp14:anchorId="2C0DC6BF" wp14:editId="3E99FB43">
            <wp:extent cx="4714875" cy="1428750"/>
            <wp:effectExtent l="0" t="0" r="9525" b="0"/>
            <wp:docPr id="766626801"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626801" name="Picture 14" descr="A screenshot of a computer&#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4875" cy="1428750"/>
                    </a:xfrm>
                    <a:prstGeom prst="rect">
                      <a:avLst/>
                    </a:prstGeom>
                    <a:noFill/>
                    <a:ln>
                      <a:noFill/>
                    </a:ln>
                  </pic:spPr>
                </pic:pic>
              </a:graphicData>
            </a:graphic>
          </wp:inline>
        </w:drawing>
      </w:r>
    </w:p>
    <w:p w14:paraId="7823B02A" w14:textId="77777777" w:rsidR="00310D21" w:rsidRPr="00310D21" w:rsidRDefault="00310D21" w:rsidP="00310D21">
      <w:r w:rsidRPr="00310D21">
        <w:t>Màn hình sẽ hiển thị thông báo hồ sơ đã được tiếp nhận và tự động chuyển sang trang Quản lý hồ sơ dịch vụ công. Công dân ghi nhớ mã hồ sơ trực tuyến và theo dõi quá trình xử lý hồ sơ.</w:t>
      </w:r>
    </w:p>
    <w:p w14:paraId="0C2A3EC3" w14:textId="77777777" w:rsidR="00310D21" w:rsidRPr="00310D21" w:rsidRDefault="00310D21" w:rsidP="00310D21">
      <w:r w:rsidRPr="00310D21">
        <w:t>Sau khi hồ sơ được gửi thành công, hệ thống sẽ tự động chuyển đến cơ quan Công an nơi công dân đăng ký tiếp nhận, xử lý và phản hồi lại với người dân trong trường hợp thông tin có sự thay đổi hoặc không đủ điều kiện đổi thẻ căn cước.</w:t>
      </w:r>
    </w:p>
    <w:p w14:paraId="4BB669EC" w14:textId="77777777" w:rsidR="00310D21" w:rsidRPr="00310D21" w:rsidRDefault="00310D21" w:rsidP="00310D21">
      <w:r w:rsidRPr="00310D21">
        <w:t>Trường hợp hồ sơ đủ điều kiện, người dân đến cơ quan công an đã đăng ký lịch để thu thập vân tay, chụp ảnh khuôn mặt, thu nhận ảnh mống mắt, giọng nói và thực hiện thủ tục tiếp theo theo hướng dẫn.</w:t>
      </w:r>
    </w:p>
    <w:p w14:paraId="300A6D95" w14:textId="2FD9FFEB" w:rsidR="00310D21" w:rsidRPr="00310D21" w:rsidRDefault="00310D21" w:rsidP="00310D21">
      <w:r w:rsidRPr="00310D21">
        <w:lastRenderedPageBreak/>
        <w:drawing>
          <wp:inline distT="0" distB="0" distL="0" distR="0" wp14:anchorId="278E65BB" wp14:editId="5B35891D">
            <wp:extent cx="5715000" cy="3810000"/>
            <wp:effectExtent l="0" t="0" r="0" b="0"/>
            <wp:docPr id="1014770245" name="Picture 13" descr="Hướng dẫn làm Thẻ Căn cước online cho người đủ 14 tuổi trở l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ướng dẫn làm Thẻ Căn cước online cho người đủ 14 tuổi trở lê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1B1AC7B8" w14:textId="77777777" w:rsidR="00310D21" w:rsidRPr="00310D21" w:rsidRDefault="00310D21" w:rsidP="00310D21">
      <w:r w:rsidRPr="00310D21">
        <w:rPr>
          <w:i/>
          <w:iCs/>
        </w:rPr>
        <w:t>Hướng dẫn làm Thẻ Căn cước online cho người đủ 14 tuổi trở lên? (Hình từ Internet)</w:t>
      </w:r>
    </w:p>
    <w:p w14:paraId="6D6CA878" w14:textId="77777777" w:rsidR="00310D21" w:rsidRPr="00310D21" w:rsidRDefault="00310D21" w:rsidP="00310D21">
      <w:r w:rsidRPr="00310D21">
        <w:rPr>
          <w:b/>
          <w:bCs/>
        </w:rPr>
        <w:t>Có thể tích hợp vào Thẻ căn cước những thông tin nào?</w:t>
      </w:r>
    </w:p>
    <w:p w14:paraId="7C88007F" w14:textId="77777777" w:rsidR="00310D21" w:rsidRPr="00310D21" w:rsidRDefault="00310D21" w:rsidP="00310D21">
      <w:r w:rsidRPr="00310D21">
        <w:t>Căn cứ theo khoản 2 Điều 22 </w:t>
      </w:r>
      <w:hyperlink r:id="rId21" w:tgtFrame="_blank" w:history="1">
        <w:r w:rsidRPr="00310D21">
          <w:rPr>
            <w:rStyle w:val="Hyperlink"/>
          </w:rPr>
          <w:t>Luật Căn cước 2023</w:t>
        </w:r>
      </w:hyperlink>
      <w:r w:rsidRPr="00310D21">
        <w:t> quy định như sau:</w:t>
      </w:r>
    </w:p>
    <w:p w14:paraId="0888008D" w14:textId="77777777" w:rsidR="00310D21" w:rsidRPr="00310D21" w:rsidRDefault="00310D21" w:rsidP="00310D21">
      <w:pPr>
        <w:rPr>
          <w:i/>
          <w:iCs/>
        </w:rPr>
      </w:pPr>
      <w:r w:rsidRPr="00310D21">
        <w:rPr>
          <w:b/>
          <w:bCs/>
          <w:i/>
          <w:iCs/>
        </w:rPr>
        <w:t>Điều 22. Tích hợp thông tin vào thẻ căn cước và sử dụng, khai thác thông tin được tích hợp</w:t>
      </w:r>
    </w:p>
    <w:p w14:paraId="6489D0CD" w14:textId="77777777" w:rsidR="00310D21" w:rsidRPr="00310D21" w:rsidRDefault="00310D21" w:rsidP="00310D21">
      <w:pPr>
        <w:rPr>
          <w:i/>
          <w:iCs/>
        </w:rPr>
      </w:pPr>
      <w:r w:rsidRPr="00310D21">
        <w:rPr>
          <w:i/>
          <w:iCs/>
        </w:rPr>
        <w:t>1. Tích hợp thông tin vào thẻ căn cước là việc bổ sung vào bộ phận lưu trữ của thẻ căn cước những thông tin ngoài thông tin về căn cước và được mã hóa. Thông tin được tích hợp theo đề nghị của công dân và phải được xác thực thông qua cơ sở dữ liệu quốc gia, cơ sở dữ liệu chuyên ngành.</w:t>
      </w:r>
    </w:p>
    <w:p w14:paraId="161C2F6D" w14:textId="77777777" w:rsidR="00310D21" w:rsidRPr="00310D21" w:rsidRDefault="00310D21" w:rsidP="00310D21">
      <w:pPr>
        <w:rPr>
          <w:i/>
          <w:iCs/>
        </w:rPr>
      </w:pPr>
      <w:r w:rsidRPr="00310D21">
        <w:rPr>
          <w:i/>
          <w:iCs/>
        </w:rPr>
        <w:t>2. Thông tin được tích hợp vào thẻ căn cước gồm thông tin thẻ bảo hiểm y tế, sổ bảo hiểm xã hội, giấy phép lái xe, giấy khai sinh, giấy chứng nhận kết hôn hoặc giấy tờ khác do Thủ tướng Chính phủ quyết định, trừ thông tin trên giấy tờ do Bộ Quốc phòng cấp.</w:t>
      </w:r>
    </w:p>
    <w:p w14:paraId="5254321A" w14:textId="77777777" w:rsidR="00310D21" w:rsidRPr="00310D21" w:rsidRDefault="00310D21" w:rsidP="00310D21">
      <w:pPr>
        <w:rPr>
          <w:i/>
          <w:iCs/>
        </w:rPr>
      </w:pPr>
      <w:r w:rsidRPr="00310D21">
        <w:rPr>
          <w:i/>
          <w:iCs/>
        </w:rPr>
        <w:t>3. Việc sử dụng thông tin đã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14:paraId="0312F08E" w14:textId="77777777" w:rsidR="00310D21" w:rsidRPr="00310D21" w:rsidRDefault="00310D21" w:rsidP="00310D21">
      <w:pPr>
        <w:rPr>
          <w:i/>
          <w:iCs/>
        </w:rPr>
      </w:pPr>
      <w:r w:rsidRPr="00310D21">
        <w:rPr>
          <w:i/>
          <w:iCs/>
        </w:rPr>
        <w:t>[...]</w:t>
      </w:r>
    </w:p>
    <w:p w14:paraId="08A33AA7" w14:textId="77777777" w:rsidR="00310D21" w:rsidRPr="00310D21" w:rsidRDefault="00310D21" w:rsidP="00310D21">
      <w:r w:rsidRPr="00310D21">
        <w:lastRenderedPageBreak/>
        <w:t>Theo đó, trừ thông tin trên giấy tờ do Bộ Quốc phòng cấp thì công dân có thể tích hợp vào thẻ căn cước những thông tin dưới đây:</w:t>
      </w:r>
    </w:p>
    <w:p w14:paraId="790DBB95" w14:textId="77777777" w:rsidR="00310D21" w:rsidRPr="00310D21" w:rsidRDefault="00310D21" w:rsidP="00310D21">
      <w:r w:rsidRPr="00310D21">
        <w:t>- Thông tin thẻ bảo hiểm y tế.</w:t>
      </w:r>
    </w:p>
    <w:p w14:paraId="1EE24CB1" w14:textId="77777777" w:rsidR="00310D21" w:rsidRPr="00310D21" w:rsidRDefault="00310D21" w:rsidP="00310D21">
      <w:r w:rsidRPr="00310D21">
        <w:t>- Sổ bảo hiểm xã hội.</w:t>
      </w:r>
    </w:p>
    <w:p w14:paraId="6AA4D985" w14:textId="77777777" w:rsidR="00310D21" w:rsidRPr="00310D21" w:rsidRDefault="00310D21" w:rsidP="00310D21">
      <w:r w:rsidRPr="00310D21">
        <w:t>- Giấy phép lái xe.</w:t>
      </w:r>
    </w:p>
    <w:p w14:paraId="5139BE7F" w14:textId="77777777" w:rsidR="00310D21" w:rsidRPr="00310D21" w:rsidRDefault="00310D21" w:rsidP="00310D21">
      <w:r w:rsidRPr="00310D21">
        <w:t>- Giấy khai sinh.</w:t>
      </w:r>
    </w:p>
    <w:p w14:paraId="2F4DFFA8" w14:textId="77777777" w:rsidR="00310D21" w:rsidRPr="00310D21" w:rsidRDefault="00310D21" w:rsidP="00310D21">
      <w:r w:rsidRPr="00310D21">
        <w:t>- Giấy chứng nhận kết hôn.</w:t>
      </w:r>
    </w:p>
    <w:p w14:paraId="5E558AA0" w14:textId="77777777" w:rsidR="00310D21" w:rsidRPr="00310D21" w:rsidRDefault="00310D21" w:rsidP="00310D21">
      <w:r w:rsidRPr="00310D21">
        <w:t>- Giấy tờ khác do Thủ tướng Chính phủ quyết định.</w:t>
      </w:r>
    </w:p>
    <w:p w14:paraId="12B3F79E" w14:textId="77777777" w:rsidR="00310D21" w:rsidRPr="00310D21" w:rsidRDefault="00310D21" w:rsidP="00310D21">
      <w:r w:rsidRPr="00310D21">
        <w:rPr>
          <w:b/>
          <w:bCs/>
        </w:rPr>
        <w:t>Những trường hợp nào được cấp đổi Thẻ căn cước?</w:t>
      </w:r>
    </w:p>
    <w:p w14:paraId="1D2F138F" w14:textId="77777777" w:rsidR="00310D21" w:rsidRPr="00310D21" w:rsidRDefault="00310D21" w:rsidP="00310D21">
      <w:r w:rsidRPr="00310D21">
        <w:t>Tại khoản 1 Điều 24 </w:t>
      </w:r>
      <w:hyperlink r:id="rId22" w:tgtFrame="_blank" w:history="1">
        <w:r w:rsidRPr="00310D21">
          <w:rPr>
            <w:rStyle w:val="Hyperlink"/>
          </w:rPr>
          <w:t>Luật Căn cước 2023</w:t>
        </w:r>
      </w:hyperlink>
      <w:r w:rsidRPr="00310D21">
        <w:t> quy định các trường hợp cấp đổi, cấp lại thẻ căn cước như sau:</w:t>
      </w:r>
    </w:p>
    <w:p w14:paraId="320E2067" w14:textId="77777777" w:rsidR="00310D21" w:rsidRPr="00310D21" w:rsidRDefault="00310D21" w:rsidP="00310D21">
      <w:pPr>
        <w:rPr>
          <w:i/>
          <w:iCs/>
        </w:rPr>
      </w:pPr>
      <w:r w:rsidRPr="00310D21">
        <w:rPr>
          <w:b/>
          <w:bCs/>
          <w:i/>
          <w:iCs/>
        </w:rPr>
        <w:t>Điều 24. Các trường hợp cấp đổi, cấp lại thẻ căn cước</w:t>
      </w:r>
    </w:p>
    <w:p w14:paraId="62FDE5E2" w14:textId="77777777" w:rsidR="00310D21" w:rsidRPr="00310D21" w:rsidRDefault="00310D21" w:rsidP="00310D21">
      <w:pPr>
        <w:rPr>
          <w:i/>
          <w:iCs/>
        </w:rPr>
      </w:pPr>
      <w:r w:rsidRPr="00310D21">
        <w:rPr>
          <w:i/>
          <w:iCs/>
        </w:rPr>
        <w:t>1. Các trường hợp cấp đổi thẻ căn cước bao gồm:</w:t>
      </w:r>
    </w:p>
    <w:p w14:paraId="41690078" w14:textId="77777777" w:rsidR="00310D21" w:rsidRPr="00310D21" w:rsidRDefault="00310D21" w:rsidP="00310D21">
      <w:pPr>
        <w:rPr>
          <w:i/>
          <w:iCs/>
        </w:rPr>
      </w:pPr>
      <w:r w:rsidRPr="00310D21">
        <w:rPr>
          <w:i/>
          <w:iCs/>
        </w:rPr>
        <w:t>a) Các trường hợp quy định tại khoản 1 Điều 21 của Luật này;</w:t>
      </w:r>
    </w:p>
    <w:p w14:paraId="7443CE9D" w14:textId="77777777" w:rsidR="00310D21" w:rsidRPr="00310D21" w:rsidRDefault="00310D21" w:rsidP="00310D21">
      <w:pPr>
        <w:rPr>
          <w:i/>
          <w:iCs/>
        </w:rPr>
      </w:pPr>
      <w:r w:rsidRPr="00310D21">
        <w:rPr>
          <w:i/>
          <w:iCs/>
        </w:rPr>
        <w:t>b) Thay đổi, cải chính thông tin về họ, chữ đệm, tên khai sinh; ngày, tháng, năm sinh;</w:t>
      </w:r>
    </w:p>
    <w:p w14:paraId="685A40C3" w14:textId="77777777" w:rsidR="00310D21" w:rsidRPr="00310D21" w:rsidRDefault="00310D21" w:rsidP="00310D21">
      <w:pPr>
        <w:rPr>
          <w:i/>
          <w:iCs/>
        </w:rPr>
      </w:pPr>
      <w:r w:rsidRPr="00310D21">
        <w:rPr>
          <w:i/>
          <w:iCs/>
        </w:rPr>
        <w:t>c) Thay đổi nhân dạng; bổ sung thông tin về ảnh khuôn mặt, vân tay; xác định lại giới tính hoặc chuyển đổi giới tính theo quy định của pháp luật;</w:t>
      </w:r>
    </w:p>
    <w:p w14:paraId="6973700C" w14:textId="77777777" w:rsidR="00310D21" w:rsidRPr="00310D21" w:rsidRDefault="00310D21" w:rsidP="00310D21">
      <w:pPr>
        <w:rPr>
          <w:i/>
          <w:iCs/>
        </w:rPr>
      </w:pPr>
      <w:r w:rsidRPr="00310D21">
        <w:rPr>
          <w:i/>
          <w:iCs/>
        </w:rPr>
        <w:t>d) Có sai sót về thông tin in trên thẻ căn cước;</w:t>
      </w:r>
    </w:p>
    <w:p w14:paraId="0C9E7C31" w14:textId="77777777" w:rsidR="00310D21" w:rsidRPr="00310D21" w:rsidRDefault="00310D21" w:rsidP="00310D21">
      <w:pPr>
        <w:rPr>
          <w:i/>
          <w:iCs/>
        </w:rPr>
      </w:pPr>
      <w:r w:rsidRPr="00310D21">
        <w:rPr>
          <w:i/>
          <w:iCs/>
        </w:rPr>
        <w:t>đ) Theo yêu cầu của người được cấp thẻ căn cước khi thông tin trên thẻ căn cước thay đổi do sắp xếp đơn vị hành chính;</w:t>
      </w:r>
    </w:p>
    <w:p w14:paraId="370F12A2" w14:textId="77777777" w:rsidR="00310D21" w:rsidRPr="00310D21" w:rsidRDefault="00310D21" w:rsidP="00310D21">
      <w:pPr>
        <w:rPr>
          <w:i/>
          <w:iCs/>
        </w:rPr>
      </w:pPr>
      <w:r w:rsidRPr="00310D21">
        <w:rPr>
          <w:i/>
          <w:iCs/>
        </w:rPr>
        <w:t>e) Xác lập lại số định danh cá nhân;</w:t>
      </w:r>
    </w:p>
    <w:p w14:paraId="584A987B" w14:textId="77777777" w:rsidR="00310D21" w:rsidRPr="00310D21" w:rsidRDefault="00310D21" w:rsidP="00310D21">
      <w:pPr>
        <w:rPr>
          <w:i/>
          <w:iCs/>
        </w:rPr>
      </w:pPr>
      <w:r w:rsidRPr="00310D21">
        <w:rPr>
          <w:i/>
          <w:iCs/>
        </w:rPr>
        <w:t>g) Khi người được cấp thẻ căn cước có yêu cầu.</w:t>
      </w:r>
    </w:p>
    <w:p w14:paraId="40C89966" w14:textId="77777777" w:rsidR="00310D21" w:rsidRPr="00310D21" w:rsidRDefault="00310D21" w:rsidP="00310D21">
      <w:pPr>
        <w:rPr>
          <w:i/>
          <w:iCs/>
        </w:rPr>
      </w:pPr>
      <w:r w:rsidRPr="00310D21">
        <w:rPr>
          <w:i/>
          <w:iCs/>
        </w:rPr>
        <w:t>[...]</w:t>
      </w:r>
    </w:p>
    <w:p w14:paraId="6AB1BB6A" w14:textId="77777777" w:rsidR="00310D21" w:rsidRPr="00310D21" w:rsidRDefault="00310D21" w:rsidP="00310D21">
      <w:r w:rsidRPr="00310D21">
        <w:t>Theo đó, các trường hợp cấp đổi thẻ căn cước bao gồm:</w:t>
      </w:r>
    </w:p>
    <w:p w14:paraId="3F6FB7C9" w14:textId="77777777" w:rsidR="00310D21" w:rsidRPr="00310D21" w:rsidRDefault="00310D21" w:rsidP="00310D21">
      <w:r w:rsidRPr="00310D21">
        <w:t>- Các trường hợp quy định tại khoản 1 Điều 21</w:t>
      </w:r>
      <w:hyperlink r:id="rId23" w:tgtFrame="_blank" w:history="1">
        <w:r w:rsidRPr="00310D21">
          <w:rPr>
            <w:rStyle w:val="Hyperlink"/>
          </w:rPr>
          <w:t> Luật Căn cước 2023</w:t>
        </w:r>
      </w:hyperlink>
      <w:r w:rsidRPr="00310D21">
        <w:t>, cụ thể công dân Việt Nam đã được cấp thẻ căn cước phải thực hiện thủ tục cấp đổi thẻ căn cước khi đủ 14 tuổi, 25 tuổi, 40 tuổi và 60 tuổi.</w:t>
      </w:r>
    </w:p>
    <w:p w14:paraId="3BEA7189" w14:textId="77777777" w:rsidR="00310D21" w:rsidRPr="00310D21" w:rsidRDefault="00310D21" w:rsidP="00310D21">
      <w:r w:rsidRPr="00310D21">
        <w:t>- Thay đổi, cải chính thông tin về họ, chữ đệm, tên khai sinh; ngày, tháng, năm sinh;</w:t>
      </w:r>
    </w:p>
    <w:p w14:paraId="2C12749B" w14:textId="77777777" w:rsidR="00310D21" w:rsidRPr="00310D21" w:rsidRDefault="00310D21" w:rsidP="00310D21">
      <w:r w:rsidRPr="00310D21">
        <w:lastRenderedPageBreak/>
        <w:t>- Thay đổi nhân dạng; bổ sung thông tin về ảnh khuôn mặt, vân tay; xác định lại giới tính hoặc chuyển đổi giới tính theo quy định của pháp luật;</w:t>
      </w:r>
    </w:p>
    <w:p w14:paraId="5B101DFF" w14:textId="77777777" w:rsidR="00310D21" w:rsidRPr="00310D21" w:rsidRDefault="00310D21" w:rsidP="00310D21">
      <w:r w:rsidRPr="00310D21">
        <w:t>- Có sai sót về thông tin in trên thẻ căn cước;</w:t>
      </w:r>
    </w:p>
    <w:p w14:paraId="120055E5" w14:textId="3E12621A" w:rsidR="003C4540" w:rsidRDefault="00310D21">
      <w:r>
        <w:t>Nguồn: Thư viện pháp luật.</w:t>
      </w:r>
    </w:p>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674D7"/>
    <w:multiLevelType w:val="multilevel"/>
    <w:tmpl w:val="37AC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4113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21"/>
    <w:rsid w:val="00310D21"/>
    <w:rsid w:val="003C4540"/>
    <w:rsid w:val="00434E86"/>
    <w:rsid w:val="009E5D3E"/>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9383"/>
  <w15:chartTrackingRefBased/>
  <w15:docId w15:val="{CFABEFF4-BBB2-4438-A42E-E2D76DF2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D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D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D21"/>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10D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0D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0D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0D2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0D2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0D2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D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D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D21"/>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310D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0D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0D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0D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0D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0D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0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D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D2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310D2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310D21"/>
    <w:pPr>
      <w:spacing w:before="160"/>
      <w:jc w:val="center"/>
    </w:pPr>
    <w:rPr>
      <w:i/>
      <w:iCs/>
      <w:color w:val="404040" w:themeColor="text1" w:themeTint="BF"/>
    </w:rPr>
  </w:style>
  <w:style w:type="character" w:customStyle="1" w:styleId="QuoteChar">
    <w:name w:val="Quote Char"/>
    <w:basedOn w:val="DefaultParagraphFont"/>
    <w:link w:val="Quote"/>
    <w:uiPriority w:val="29"/>
    <w:rsid w:val="00310D21"/>
    <w:rPr>
      <w:i/>
      <w:iCs/>
      <w:color w:val="404040" w:themeColor="text1" w:themeTint="BF"/>
    </w:rPr>
  </w:style>
  <w:style w:type="paragraph" w:styleId="ListParagraph">
    <w:name w:val="List Paragraph"/>
    <w:basedOn w:val="Normal"/>
    <w:uiPriority w:val="34"/>
    <w:qFormat/>
    <w:rsid w:val="00310D21"/>
    <w:pPr>
      <w:ind w:left="720"/>
      <w:contextualSpacing/>
    </w:pPr>
  </w:style>
  <w:style w:type="character" w:styleId="IntenseEmphasis">
    <w:name w:val="Intense Emphasis"/>
    <w:basedOn w:val="DefaultParagraphFont"/>
    <w:uiPriority w:val="21"/>
    <w:qFormat/>
    <w:rsid w:val="00310D21"/>
    <w:rPr>
      <w:i/>
      <w:iCs/>
      <w:color w:val="0F4761" w:themeColor="accent1" w:themeShade="BF"/>
    </w:rPr>
  </w:style>
  <w:style w:type="paragraph" w:styleId="IntenseQuote">
    <w:name w:val="Intense Quote"/>
    <w:basedOn w:val="Normal"/>
    <w:next w:val="Normal"/>
    <w:link w:val="IntenseQuoteChar"/>
    <w:uiPriority w:val="30"/>
    <w:qFormat/>
    <w:rsid w:val="00310D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D21"/>
    <w:rPr>
      <w:i/>
      <w:iCs/>
      <w:color w:val="0F4761" w:themeColor="accent1" w:themeShade="BF"/>
    </w:rPr>
  </w:style>
  <w:style w:type="character" w:styleId="IntenseReference">
    <w:name w:val="Intense Reference"/>
    <w:basedOn w:val="DefaultParagraphFont"/>
    <w:uiPriority w:val="32"/>
    <w:qFormat/>
    <w:rsid w:val="00310D21"/>
    <w:rPr>
      <w:b/>
      <w:bCs/>
      <w:smallCaps/>
      <w:color w:val="0F4761" w:themeColor="accent1" w:themeShade="BF"/>
      <w:spacing w:val="5"/>
    </w:rPr>
  </w:style>
  <w:style w:type="character" w:styleId="Hyperlink">
    <w:name w:val="Hyperlink"/>
    <w:basedOn w:val="DefaultParagraphFont"/>
    <w:uiPriority w:val="99"/>
    <w:unhideWhenUsed/>
    <w:rsid w:val="00310D21"/>
    <w:rPr>
      <w:color w:val="467886" w:themeColor="hyperlink"/>
      <w:u w:val="single"/>
    </w:rPr>
  </w:style>
  <w:style w:type="character" w:styleId="UnresolvedMention">
    <w:name w:val="Unresolved Mention"/>
    <w:basedOn w:val="DefaultParagraphFont"/>
    <w:uiPriority w:val="99"/>
    <w:semiHidden/>
    <w:unhideWhenUsed/>
    <w:rsid w:val="00310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034728">
      <w:bodyDiv w:val="1"/>
      <w:marLeft w:val="0"/>
      <w:marRight w:val="0"/>
      <w:marTop w:val="0"/>
      <w:marBottom w:val="0"/>
      <w:divBdr>
        <w:top w:val="none" w:sz="0" w:space="0" w:color="auto"/>
        <w:left w:val="none" w:sz="0" w:space="0" w:color="auto"/>
        <w:bottom w:val="none" w:sz="0" w:space="0" w:color="auto"/>
        <w:right w:val="none" w:sz="0" w:space="0" w:color="auto"/>
      </w:divBdr>
      <w:divsChild>
        <w:div w:id="555165537">
          <w:marLeft w:val="0"/>
          <w:marRight w:val="0"/>
          <w:marTop w:val="0"/>
          <w:marBottom w:val="225"/>
          <w:divBdr>
            <w:top w:val="none" w:sz="0" w:space="0" w:color="auto"/>
            <w:left w:val="none" w:sz="0" w:space="0" w:color="auto"/>
            <w:bottom w:val="none" w:sz="0" w:space="0" w:color="auto"/>
            <w:right w:val="none" w:sz="0" w:space="0" w:color="auto"/>
          </w:divBdr>
          <w:divsChild>
            <w:div w:id="1269583441">
              <w:marLeft w:val="0"/>
              <w:marRight w:val="0"/>
              <w:marTop w:val="0"/>
              <w:marBottom w:val="0"/>
              <w:divBdr>
                <w:top w:val="none" w:sz="0" w:space="0" w:color="auto"/>
                <w:left w:val="none" w:sz="0" w:space="0" w:color="auto"/>
                <w:bottom w:val="none" w:sz="0" w:space="0" w:color="auto"/>
                <w:right w:val="none" w:sz="0" w:space="0" w:color="auto"/>
              </w:divBdr>
              <w:divsChild>
                <w:div w:id="718017822">
                  <w:marLeft w:val="0"/>
                  <w:marRight w:val="0"/>
                  <w:marTop w:val="0"/>
                  <w:marBottom w:val="0"/>
                  <w:divBdr>
                    <w:top w:val="none" w:sz="0" w:space="0" w:color="auto"/>
                    <w:left w:val="none" w:sz="0" w:space="0" w:color="auto"/>
                    <w:bottom w:val="none" w:sz="0" w:space="0" w:color="auto"/>
                    <w:right w:val="none" w:sz="0" w:space="0" w:color="auto"/>
                  </w:divBdr>
                  <w:divsChild>
                    <w:div w:id="315838587">
                      <w:marLeft w:val="0"/>
                      <w:marRight w:val="0"/>
                      <w:marTop w:val="0"/>
                      <w:marBottom w:val="0"/>
                      <w:divBdr>
                        <w:top w:val="none" w:sz="0" w:space="0" w:color="auto"/>
                        <w:left w:val="none" w:sz="0" w:space="0" w:color="auto"/>
                        <w:bottom w:val="none" w:sz="0" w:space="0" w:color="auto"/>
                        <w:right w:val="none" w:sz="0" w:space="0" w:color="auto"/>
                      </w:divBdr>
                    </w:div>
                  </w:divsChild>
                </w:div>
                <w:div w:id="1860391140">
                  <w:marLeft w:val="0"/>
                  <w:marRight w:val="0"/>
                  <w:marTop w:val="0"/>
                  <w:marBottom w:val="0"/>
                  <w:divBdr>
                    <w:top w:val="none" w:sz="0" w:space="0" w:color="auto"/>
                    <w:left w:val="none" w:sz="0" w:space="0" w:color="auto"/>
                    <w:bottom w:val="none" w:sz="0" w:space="0" w:color="auto"/>
                    <w:right w:val="none" w:sz="0" w:space="0" w:color="auto"/>
                  </w:divBdr>
                  <w:divsChild>
                    <w:div w:id="15092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607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247553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6581772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347597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89666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3764098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883670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534112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265209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427202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797345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9962559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14481233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10651792">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37992251">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1633051636">
      <w:bodyDiv w:val="1"/>
      <w:marLeft w:val="0"/>
      <w:marRight w:val="0"/>
      <w:marTop w:val="0"/>
      <w:marBottom w:val="0"/>
      <w:divBdr>
        <w:top w:val="none" w:sz="0" w:space="0" w:color="auto"/>
        <w:left w:val="none" w:sz="0" w:space="0" w:color="auto"/>
        <w:bottom w:val="none" w:sz="0" w:space="0" w:color="auto"/>
        <w:right w:val="none" w:sz="0" w:space="0" w:color="auto"/>
      </w:divBdr>
      <w:divsChild>
        <w:div w:id="1077745774">
          <w:marLeft w:val="0"/>
          <w:marRight w:val="0"/>
          <w:marTop w:val="0"/>
          <w:marBottom w:val="225"/>
          <w:divBdr>
            <w:top w:val="none" w:sz="0" w:space="0" w:color="auto"/>
            <w:left w:val="none" w:sz="0" w:space="0" w:color="auto"/>
            <w:bottom w:val="none" w:sz="0" w:space="0" w:color="auto"/>
            <w:right w:val="none" w:sz="0" w:space="0" w:color="auto"/>
          </w:divBdr>
          <w:divsChild>
            <w:div w:id="25448232">
              <w:marLeft w:val="0"/>
              <w:marRight w:val="0"/>
              <w:marTop w:val="0"/>
              <w:marBottom w:val="0"/>
              <w:divBdr>
                <w:top w:val="none" w:sz="0" w:space="0" w:color="auto"/>
                <w:left w:val="none" w:sz="0" w:space="0" w:color="auto"/>
                <w:bottom w:val="none" w:sz="0" w:space="0" w:color="auto"/>
                <w:right w:val="none" w:sz="0" w:space="0" w:color="auto"/>
              </w:divBdr>
              <w:divsChild>
                <w:div w:id="904608744">
                  <w:marLeft w:val="0"/>
                  <w:marRight w:val="0"/>
                  <w:marTop w:val="0"/>
                  <w:marBottom w:val="0"/>
                  <w:divBdr>
                    <w:top w:val="none" w:sz="0" w:space="0" w:color="auto"/>
                    <w:left w:val="none" w:sz="0" w:space="0" w:color="auto"/>
                    <w:bottom w:val="none" w:sz="0" w:space="0" w:color="auto"/>
                    <w:right w:val="none" w:sz="0" w:space="0" w:color="auto"/>
                  </w:divBdr>
                  <w:divsChild>
                    <w:div w:id="1010179102">
                      <w:marLeft w:val="0"/>
                      <w:marRight w:val="0"/>
                      <w:marTop w:val="0"/>
                      <w:marBottom w:val="0"/>
                      <w:divBdr>
                        <w:top w:val="none" w:sz="0" w:space="0" w:color="auto"/>
                        <w:left w:val="none" w:sz="0" w:space="0" w:color="auto"/>
                        <w:bottom w:val="none" w:sz="0" w:space="0" w:color="auto"/>
                        <w:right w:val="none" w:sz="0" w:space="0" w:color="auto"/>
                      </w:divBdr>
                    </w:div>
                  </w:divsChild>
                </w:div>
                <w:div w:id="1961908877">
                  <w:marLeft w:val="0"/>
                  <w:marRight w:val="0"/>
                  <w:marTop w:val="0"/>
                  <w:marBottom w:val="0"/>
                  <w:divBdr>
                    <w:top w:val="none" w:sz="0" w:space="0" w:color="auto"/>
                    <w:left w:val="none" w:sz="0" w:space="0" w:color="auto"/>
                    <w:bottom w:val="none" w:sz="0" w:space="0" w:color="auto"/>
                    <w:right w:val="none" w:sz="0" w:space="0" w:color="auto"/>
                  </w:divBdr>
                  <w:divsChild>
                    <w:div w:id="14222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58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3004296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0037339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113831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67850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4563290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5781111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6564561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378437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7744094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8296180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32108583">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6664772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3132337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21075152">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documents/law.aspx?id=k=RVeU5ESXTl&amp;mode=09dsbGRWOHhPUTWk"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thuvienphapluat.vn/documents/law.aspx?id=k=RVeU5ESXTl&amp;mode=09dsbGRWOHlNZzWk" TargetMode="External"/><Relationship Id="rId7" Type="http://schemas.openxmlformats.org/officeDocument/2006/relationships/hyperlink" Target="https://thuvienphapluat.vn/hoi-dap-phap-luat/83A2EB4-hd-huong-dan-lam-the-can-cuoc-online-cho-nguoi-du-14-tuoi-tro-len.html"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thuvienphapluat.vn/hoi-dap-phap-luat/83A2EB4-hd-huong-dan-lam-the-can-cuoc-online-cho-nguoi-du-14-tuoi-tro-len.html"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hyperlink" Target="https://thuvienphapluat.vn/hoi-dap-phap-luat/83A2EB4-hd-huong-dan-lam-the-can-cuoc-online-cho-nguoi-du-14-tuoi-tro-len.html" TargetMode="External"/><Relationship Id="rId15" Type="http://schemas.openxmlformats.org/officeDocument/2006/relationships/image" Target="media/image6.png"/><Relationship Id="rId23" Type="http://schemas.openxmlformats.org/officeDocument/2006/relationships/hyperlink" Target="https://thuvienphapluat.vn/documents/law.aspx?id=k=RVeU5ESXTl&amp;mode=09dsbGRWOHlNUTWk" TargetMode="Externa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https://thuvienphapluat.vn/hoi-dap-phap-luat/tim-tu-van?searchType=1&amp;q=th%E1%BA%BB+c%C4%83n+c%C6%B0%E1%BB%9Bc" TargetMode="External"/><Relationship Id="rId14" Type="http://schemas.openxmlformats.org/officeDocument/2006/relationships/image" Target="media/image5.png"/><Relationship Id="rId22" Type="http://schemas.openxmlformats.org/officeDocument/2006/relationships/hyperlink" Target="https://thuvienphapluat.vn/documents/law.aspx?id=k=RVeU5ESXTl&amp;mode=09dsbGRWOHlOQTW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1007</Words>
  <Characters>5744</Characters>
  <Application>Microsoft Office Word</Application>
  <DocSecurity>0</DocSecurity>
  <Lines>47</Lines>
  <Paragraphs>13</Paragraphs>
  <ScaleCrop>false</ScaleCrop>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2024-08-08T03:59:00Z</dcterms:created>
  <dcterms:modified xsi:type="dcterms:W3CDTF">2024-08-08T04:00:00Z</dcterms:modified>
</cp:coreProperties>
</file>