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A52A1" w14:textId="77777777" w:rsidR="00E006AA" w:rsidRPr="00E006AA" w:rsidRDefault="00E006AA" w:rsidP="00E006AA">
      <w:pPr>
        <w:rPr>
          <w:b/>
          <w:bCs/>
        </w:rPr>
      </w:pPr>
      <w:r w:rsidRPr="00E006AA">
        <w:rPr>
          <w:b/>
          <w:bCs/>
        </w:rPr>
        <w:t>Lấy bài viết của người khác đăng lên mạng xã hội mà không xin phép, không dẫn nguồn bị xử phạt hết bao nhiêu tiền?</w:t>
      </w:r>
    </w:p>
    <w:p w14:paraId="345491E6" w14:textId="115189E4" w:rsidR="00E006AA" w:rsidRPr="00E006AA" w:rsidRDefault="00E006AA" w:rsidP="00E006AA">
      <w:r w:rsidRPr="00E006AA">
        <w:t>Nội dung chính</w:t>
      </w:r>
    </w:p>
    <w:p w14:paraId="2B6DF926" w14:textId="77777777" w:rsidR="00E006AA" w:rsidRPr="00E006AA" w:rsidRDefault="00E006AA" w:rsidP="00E006AA">
      <w:pPr>
        <w:numPr>
          <w:ilvl w:val="0"/>
          <w:numId w:val="1"/>
        </w:numPr>
      </w:pPr>
      <w:hyperlink r:id="rId5" w:anchor="lay-bai-viet-cua-nguoi-khac-dang-len-mang-xa-hoi-ma-khong-xin-phep-khong-dan-nguon-bi-xu-phat-het-bao-nhieu-tien-0" w:history="1">
        <w:r w:rsidRPr="00E006AA">
          <w:rPr>
            <w:rStyle w:val="Hyperlink"/>
            <w:b/>
            <w:bCs/>
          </w:rPr>
          <w:t>Lấy bài viết của người khác đăng lên mạng xã hội mà không xin phép, không dẫn nguồn bị xử phạt hết bao nhiêu tiền?</w:t>
        </w:r>
      </w:hyperlink>
    </w:p>
    <w:p w14:paraId="34FC036B" w14:textId="77777777" w:rsidR="00E006AA" w:rsidRPr="00E006AA" w:rsidRDefault="00E006AA" w:rsidP="00E006AA">
      <w:pPr>
        <w:numPr>
          <w:ilvl w:val="0"/>
          <w:numId w:val="1"/>
        </w:numPr>
      </w:pPr>
      <w:hyperlink r:id="rId6" w:anchor="chu-so-huu-quyen-tac-gia-khong-co-quyen-ngan-cam-to-chuc-ca-nhan-khac-thuc-hien-cac-hanh-vi-sao-chep-bai-viet-khi-nao-1" w:history="1">
        <w:r w:rsidRPr="00E006AA">
          <w:rPr>
            <w:rStyle w:val="Hyperlink"/>
            <w:b/>
            <w:bCs/>
          </w:rPr>
          <w:t>Chủ sở hữu quyền tác giả không có quyền ngăn cấm tổ chức, cá nhân khác thực hiện các hành vi sao chép bài viết khi nào?</w:t>
        </w:r>
      </w:hyperlink>
    </w:p>
    <w:p w14:paraId="431BE6D4" w14:textId="77777777" w:rsidR="00E006AA" w:rsidRPr="00E006AA" w:rsidRDefault="00E006AA" w:rsidP="00E006AA">
      <w:pPr>
        <w:numPr>
          <w:ilvl w:val="0"/>
          <w:numId w:val="1"/>
        </w:numPr>
      </w:pPr>
      <w:hyperlink r:id="rId7" w:anchor="su-dung-bai-viet-da-cong-bo-khong-phai-xin-phep-khong-phai-tra-tien-ban-quyen-tac-gia-khi-nao-2" w:history="1">
        <w:r w:rsidRPr="00E006AA">
          <w:rPr>
            <w:rStyle w:val="Hyperlink"/>
            <w:b/>
            <w:bCs/>
          </w:rPr>
          <w:t>Sử dụng bài viết đã công bố không phải xin phép, không phải trả tiền bản quyền tác giả khi nào?</w:t>
        </w:r>
      </w:hyperlink>
    </w:p>
    <w:p w14:paraId="20732D62" w14:textId="77777777" w:rsidR="00E006AA" w:rsidRPr="00E006AA" w:rsidRDefault="00E006AA" w:rsidP="00E006AA">
      <w:pPr>
        <w:numPr>
          <w:ilvl w:val="0"/>
          <w:numId w:val="1"/>
        </w:numPr>
      </w:pPr>
      <w:hyperlink r:id="rId8" w:anchor="cac-doi-tuong-nao-khong-thuoc-pham-vi-bao-ho-quyen-tac-gia-3" w:history="1">
        <w:r w:rsidRPr="00E006AA">
          <w:rPr>
            <w:rStyle w:val="Hyperlink"/>
            <w:b/>
            <w:bCs/>
          </w:rPr>
          <w:t>Các đối tượng nào không thuộc phạm vi bảo hộ quyền tác giả?</w:t>
        </w:r>
      </w:hyperlink>
    </w:p>
    <w:p w14:paraId="7DA0BE52" w14:textId="77777777" w:rsidR="00E006AA" w:rsidRPr="00E006AA" w:rsidRDefault="00E006AA" w:rsidP="00E006AA">
      <w:r w:rsidRPr="00E006AA">
        <w:rPr>
          <w:b/>
          <w:bCs/>
        </w:rPr>
        <w:t>Lấy bài viết của người khác đăng lên mạng xã hội mà không xin phép, không dẫn nguồn bị xử phạt hết bao nhiêu tiền?</w:t>
      </w:r>
    </w:p>
    <w:p w14:paraId="1AB2590F" w14:textId="77777777" w:rsidR="00E006AA" w:rsidRPr="00E006AA" w:rsidRDefault="00E006AA" w:rsidP="00E006AA">
      <w:r w:rsidRPr="00E006AA">
        <w:t>Điều 14 </w:t>
      </w:r>
      <w:hyperlink r:id="rId9" w:tgtFrame="_blank" w:history="1">
        <w:r w:rsidRPr="00E006AA">
          <w:rPr>
            <w:rStyle w:val="Hyperlink"/>
          </w:rPr>
          <w:t>Luật Sở hữu trí tuệ 2005</w:t>
        </w:r>
      </w:hyperlink>
      <w:r w:rsidRPr="00E006AA">
        <w:t> sửa đổi bởi khoản 5 Điều 1 </w:t>
      </w:r>
      <w:hyperlink r:id="rId10" w:tgtFrame="_blank" w:history="1">
        <w:r w:rsidRPr="00E006AA">
          <w:rPr>
            <w:rStyle w:val="Hyperlink"/>
          </w:rPr>
          <w:t>Luật Sở hữu trí tuệ sửa đổi 2009</w:t>
        </w:r>
      </w:hyperlink>
      <w:r w:rsidRPr="00E006AA">
        <w:t>, điểm a khoản 82 Điều 1 </w:t>
      </w:r>
      <w:hyperlink r:id="rId11" w:tgtFrame="_blank" w:history="1">
        <w:r w:rsidRPr="00E006AA">
          <w:rPr>
            <w:rStyle w:val="Hyperlink"/>
          </w:rPr>
          <w:t>Luật Sở hữu trí tuệ sửa đổi 2022</w:t>
        </w:r>
      </w:hyperlink>
      <w:r w:rsidRPr="00E006AA">
        <w:t> quy định như sau:</w:t>
      </w:r>
    </w:p>
    <w:p w14:paraId="470F654C" w14:textId="77777777" w:rsidR="00E006AA" w:rsidRPr="00E006AA" w:rsidRDefault="00E006AA" w:rsidP="00E006AA">
      <w:pPr>
        <w:rPr>
          <w:i/>
          <w:iCs/>
        </w:rPr>
      </w:pPr>
      <w:r w:rsidRPr="00E006AA">
        <w:rPr>
          <w:b/>
          <w:bCs/>
          <w:i/>
          <w:iCs/>
        </w:rPr>
        <w:t>Điều 14. Các loại hình tác phẩm được bảo hộ quyền tác giả</w:t>
      </w:r>
    </w:p>
    <w:p w14:paraId="34ADEE13" w14:textId="77777777" w:rsidR="00E006AA" w:rsidRPr="00E006AA" w:rsidRDefault="00E006AA" w:rsidP="00E006AA">
      <w:pPr>
        <w:rPr>
          <w:i/>
          <w:iCs/>
        </w:rPr>
      </w:pPr>
      <w:r w:rsidRPr="00E006AA">
        <w:rPr>
          <w:i/>
          <w:iCs/>
        </w:rPr>
        <w:t>1. Tác phẩm văn học, nghệ thuật và khoa học được bảo hộ bao gồm:</w:t>
      </w:r>
    </w:p>
    <w:p w14:paraId="0F932419" w14:textId="77777777" w:rsidR="00E006AA" w:rsidRPr="00E006AA" w:rsidRDefault="00E006AA" w:rsidP="00E006AA">
      <w:pPr>
        <w:rPr>
          <w:i/>
          <w:iCs/>
        </w:rPr>
      </w:pPr>
      <w:r w:rsidRPr="00E006AA">
        <w:rPr>
          <w:i/>
          <w:iCs/>
        </w:rPr>
        <w:t>a) Tác phẩm văn học, khoa học, sách giáo khoa, giáo trình và tác phẩm khác được thể hiện dưới dạng chữ viết hoặc ký tự khác;</w:t>
      </w:r>
    </w:p>
    <w:p w14:paraId="1ADC9AB7" w14:textId="77777777" w:rsidR="00E006AA" w:rsidRPr="00E006AA" w:rsidRDefault="00E006AA" w:rsidP="00E006AA">
      <w:pPr>
        <w:rPr>
          <w:i/>
          <w:iCs/>
        </w:rPr>
      </w:pPr>
      <w:r w:rsidRPr="00E006AA">
        <w:rPr>
          <w:i/>
          <w:iCs/>
        </w:rPr>
        <w:t>b) Bài giảng, bài phát biểu và bài nói khác;</w:t>
      </w:r>
    </w:p>
    <w:p w14:paraId="1C282AD6" w14:textId="77777777" w:rsidR="00E006AA" w:rsidRPr="00E006AA" w:rsidRDefault="00E006AA" w:rsidP="00E006AA">
      <w:pPr>
        <w:rPr>
          <w:i/>
          <w:iCs/>
        </w:rPr>
      </w:pPr>
      <w:r w:rsidRPr="00E006AA">
        <w:rPr>
          <w:i/>
          <w:iCs/>
        </w:rPr>
        <w:t>c) Tác phẩm báo chí; d) Tác phẩm âm nhạc; đ) Tác phẩm sân khấu;</w:t>
      </w:r>
    </w:p>
    <w:p w14:paraId="4C000ABD" w14:textId="77777777" w:rsidR="00E006AA" w:rsidRPr="00E006AA" w:rsidRDefault="00E006AA" w:rsidP="00E006AA">
      <w:pPr>
        <w:rPr>
          <w:i/>
          <w:iCs/>
        </w:rPr>
      </w:pPr>
      <w:r w:rsidRPr="00E006AA">
        <w:rPr>
          <w:i/>
          <w:iCs/>
        </w:rPr>
        <w:t>e) Tác phẩm điện ảnh và tác phẩm được tạo ra theo phương pháp tương tự (sau đây gọi chung là tác phẩm điện ảnh);</w:t>
      </w:r>
    </w:p>
    <w:p w14:paraId="38A8DAF0" w14:textId="77777777" w:rsidR="00E006AA" w:rsidRPr="00E006AA" w:rsidRDefault="00E006AA" w:rsidP="00E006AA">
      <w:pPr>
        <w:rPr>
          <w:i/>
          <w:iCs/>
        </w:rPr>
      </w:pPr>
      <w:r w:rsidRPr="00E006AA">
        <w:rPr>
          <w:i/>
          <w:iCs/>
        </w:rPr>
        <w:t>g) Tác phẩm mỹ thuật, mỹ thuật ứng dụng;</w:t>
      </w:r>
    </w:p>
    <w:p w14:paraId="40E400B4" w14:textId="77777777" w:rsidR="00E006AA" w:rsidRPr="00E006AA" w:rsidRDefault="00E006AA" w:rsidP="00E006AA">
      <w:pPr>
        <w:rPr>
          <w:i/>
          <w:iCs/>
        </w:rPr>
      </w:pPr>
      <w:r w:rsidRPr="00E006AA">
        <w:rPr>
          <w:i/>
          <w:iCs/>
        </w:rPr>
        <w:t>h) Tác phẩm nhiếp ảnh;</w:t>
      </w:r>
    </w:p>
    <w:p w14:paraId="05FBD93A" w14:textId="77777777" w:rsidR="00E006AA" w:rsidRPr="00E006AA" w:rsidRDefault="00E006AA" w:rsidP="00E006AA">
      <w:pPr>
        <w:rPr>
          <w:i/>
          <w:iCs/>
        </w:rPr>
      </w:pPr>
      <w:r w:rsidRPr="00E006AA">
        <w:rPr>
          <w:i/>
          <w:iCs/>
        </w:rPr>
        <w:t>i) Tác phẩm kiến trúc;</w:t>
      </w:r>
    </w:p>
    <w:p w14:paraId="29C945C3" w14:textId="77777777" w:rsidR="00E006AA" w:rsidRPr="00E006AA" w:rsidRDefault="00E006AA" w:rsidP="00E006AA">
      <w:pPr>
        <w:rPr>
          <w:i/>
          <w:iCs/>
        </w:rPr>
      </w:pPr>
      <w:r w:rsidRPr="00E006AA">
        <w:rPr>
          <w:i/>
          <w:iCs/>
        </w:rPr>
        <w:t>k) Bản họa đồ, sơ đồ, bản đồ, bản vẽ liên quan đến địa hình, kiến trúc, công trình khoa học;</w:t>
      </w:r>
    </w:p>
    <w:p w14:paraId="29860C74" w14:textId="77777777" w:rsidR="00E006AA" w:rsidRPr="00E006AA" w:rsidRDefault="00E006AA" w:rsidP="00E006AA">
      <w:pPr>
        <w:rPr>
          <w:i/>
          <w:iCs/>
        </w:rPr>
      </w:pPr>
      <w:r w:rsidRPr="00E006AA">
        <w:rPr>
          <w:i/>
          <w:iCs/>
        </w:rPr>
        <w:t>l) Tác phẩm văn học, nghệ thuật dân gian;</w:t>
      </w:r>
    </w:p>
    <w:p w14:paraId="169883FA" w14:textId="77777777" w:rsidR="00E006AA" w:rsidRPr="00E006AA" w:rsidRDefault="00E006AA" w:rsidP="00E006AA">
      <w:pPr>
        <w:rPr>
          <w:i/>
          <w:iCs/>
        </w:rPr>
      </w:pPr>
      <w:r w:rsidRPr="00E006AA">
        <w:rPr>
          <w:i/>
          <w:iCs/>
        </w:rPr>
        <w:t>m) Chương trình máy tính, sưu tập dữ liệu.</w:t>
      </w:r>
    </w:p>
    <w:p w14:paraId="740BCC62" w14:textId="77777777" w:rsidR="00E006AA" w:rsidRPr="00E006AA" w:rsidRDefault="00E006AA" w:rsidP="00E006AA">
      <w:pPr>
        <w:rPr>
          <w:i/>
          <w:iCs/>
        </w:rPr>
      </w:pPr>
      <w:r w:rsidRPr="00E006AA">
        <w:rPr>
          <w:i/>
          <w:iCs/>
        </w:rPr>
        <w:lastRenderedPageBreak/>
        <w:t>2. Tác phẩm phái sinh chỉ được bảo hộ theo quy định tại khoản 1 Điều này nếu không gây phương hại đến quyền tác giả đối với tác phẩm được dùng để làm tác phẩm phái sinh.</w:t>
      </w:r>
    </w:p>
    <w:p w14:paraId="03ACBF25" w14:textId="77777777" w:rsidR="00E006AA" w:rsidRPr="00E006AA" w:rsidRDefault="00E006AA" w:rsidP="00E006AA">
      <w:pPr>
        <w:rPr>
          <w:i/>
          <w:iCs/>
        </w:rPr>
      </w:pPr>
      <w:r w:rsidRPr="00E006AA">
        <w:rPr>
          <w:i/>
          <w:iCs/>
        </w:rPr>
        <w:t>3. Tác phẩm được bảo hộ quy định tại khoản 1 và khoản 2 Điều này phải do tác giả trực tiếp sáng tạo bằng lao động trí tuệ của mình mà không sao chép từ tác phẩm của người khác.</w:t>
      </w:r>
    </w:p>
    <w:p w14:paraId="152DA584" w14:textId="77777777" w:rsidR="00E006AA" w:rsidRPr="00E006AA" w:rsidRDefault="00E006AA" w:rsidP="00E006AA">
      <w:pPr>
        <w:rPr>
          <w:i/>
          <w:iCs/>
        </w:rPr>
      </w:pPr>
      <w:r w:rsidRPr="00E006AA">
        <w:rPr>
          <w:i/>
          <w:iCs/>
        </w:rPr>
        <w:t>4. Chính phủ hướng dẫn cụ thể về các loại hình tác phẩm quy định tại khoản 1 Điều này.”</w:t>
      </w:r>
    </w:p>
    <w:p w14:paraId="13337FD7" w14:textId="77777777" w:rsidR="00E006AA" w:rsidRPr="00E006AA" w:rsidRDefault="00E006AA" w:rsidP="00E006AA">
      <w:r w:rsidRPr="00E006AA">
        <w:t>Theo đó, trường hợp bài viết thuộc 1 trong các loại hình được bảo hộ quyền tác giả theo Điều 14 </w:t>
      </w:r>
      <w:hyperlink r:id="rId12" w:tgtFrame="_blank" w:history="1">
        <w:r w:rsidRPr="00E006AA">
          <w:rPr>
            <w:rStyle w:val="Hyperlink"/>
          </w:rPr>
          <w:t>Luật Sở hữu trí tuệ 2005</w:t>
        </w:r>
      </w:hyperlink>
      <w:r w:rsidRPr="00E006AA">
        <w:t> sửa đổi bởi khoản 5 Điều 1 </w:t>
      </w:r>
      <w:hyperlink r:id="rId13" w:tgtFrame="_blank" w:history="1">
        <w:r w:rsidRPr="00E006AA">
          <w:rPr>
            <w:rStyle w:val="Hyperlink"/>
          </w:rPr>
          <w:t>Luật Sở hữu trí tuệ sửa đổi 2009</w:t>
        </w:r>
      </w:hyperlink>
      <w:r w:rsidRPr="00E006AA">
        <w:t>, điểm a khoản 82 Điều 1 </w:t>
      </w:r>
      <w:hyperlink r:id="rId14" w:tgtFrame="_blank" w:history="1">
        <w:r w:rsidRPr="00E006AA">
          <w:rPr>
            <w:rStyle w:val="Hyperlink"/>
          </w:rPr>
          <w:t>Luật Sở hữu trí tuệ sửa đổi 2022</w:t>
        </w:r>
      </w:hyperlink>
      <w:r w:rsidRPr="00E006AA">
        <w:t> và do tác giả trực tiếp sáng tạo bằng lao động trí tuệ của mình mà không sao chép từ tác phẩm của người khác thì sẽ được bảo hộ quyền tác giả.</w:t>
      </w:r>
    </w:p>
    <w:p w14:paraId="39BC0823" w14:textId="77777777" w:rsidR="00E006AA" w:rsidRPr="00E006AA" w:rsidRDefault="00E006AA" w:rsidP="00E006AA">
      <w:r w:rsidRPr="00E006AA">
        <w:t>Căn cứ theo Điều 18 </w:t>
      </w:r>
      <w:hyperlink r:id="rId15" w:tgtFrame="_blank" w:history="1">
        <w:r w:rsidRPr="00E006AA">
          <w:rPr>
            <w:rStyle w:val="Hyperlink"/>
          </w:rPr>
          <w:t>Luật Sở hữu trí tuệ 2005</w:t>
        </w:r>
      </w:hyperlink>
      <w:r w:rsidRPr="00E006AA">
        <w:t> quy định như sau:</w:t>
      </w:r>
    </w:p>
    <w:p w14:paraId="7D9106EB" w14:textId="77777777" w:rsidR="00E006AA" w:rsidRPr="00E006AA" w:rsidRDefault="00E006AA" w:rsidP="00E006AA">
      <w:pPr>
        <w:rPr>
          <w:i/>
          <w:iCs/>
        </w:rPr>
      </w:pPr>
      <w:r w:rsidRPr="00E006AA">
        <w:rPr>
          <w:b/>
          <w:bCs/>
          <w:i/>
          <w:iCs/>
        </w:rPr>
        <w:t>Điều 18. Quyền tác giả</w:t>
      </w:r>
    </w:p>
    <w:p w14:paraId="3FC36E44" w14:textId="77777777" w:rsidR="00E006AA" w:rsidRPr="00E006AA" w:rsidRDefault="00E006AA" w:rsidP="00E006AA">
      <w:pPr>
        <w:rPr>
          <w:i/>
          <w:iCs/>
        </w:rPr>
      </w:pPr>
      <w:r w:rsidRPr="00E006AA">
        <w:rPr>
          <w:i/>
          <w:iCs/>
        </w:rPr>
        <w:t>Quyền tác giả đối với tác phẩm quy định tại Luật này bao gồm quyền nhân thân và </w:t>
      </w:r>
      <w:r w:rsidRPr="00E006AA">
        <w:rPr>
          <w:b/>
          <w:bCs/>
          <w:i/>
          <w:iCs/>
        </w:rPr>
        <w:t>quyền tài sản.</w:t>
      </w:r>
    </w:p>
    <w:p w14:paraId="4769FB26" w14:textId="77777777" w:rsidR="00E006AA" w:rsidRPr="00E006AA" w:rsidRDefault="00E006AA" w:rsidP="00E006AA">
      <w:r w:rsidRPr="00E006AA">
        <w:t>Khi được bảo hộ quyền tác giả thì chủ sở hữu quyền tác giả sẽ có quyền tài sản quy định tại Điều 20 </w:t>
      </w:r>
      <w:hyperlink r:id="rId16" w:tgtFrame="_blank" w:history="1">
        <w:r w:rsidRPr="00E006AA">
          <w:rPr>
            <w:rStyle w:val="Hyperlink"/>
          </w:rPr>
          <w:t>Luật Sở hữu trí tuệ 2005</w:t>
        </w:r>
      </w:hyperlink>
      <w:r w:rsidRPr="00E006AA">
        <w:t> như sau:</w:t>
      </w:r>
    </w:p>
    <w:p w14:paraId="47D4AF7B" w14:textId="77777777" w:rsidR="00E006AA" w:rsidRPr="00E006AA" w:rsidRDefault="00E006AA" w:rsidP="00E006AA">
      <w:pPr>
        <w:rPr>
          <w:i/>
          <w:iCs/>
        </w:rPr>
      </w:pPr>
      <w:r w:rsidRPr="00E006AA">
        <w:rPr>
          <w:b/>
          <w:bCs/>
          <w:i/>
          <w:iCs/>
        </w:rPr>
        <w:t>Điều 20. Quyền tài sản</w:t>
      </w:r>
    </w:p>
    <w:p w14:paraId="455CD0E2" w14:textId="77777777" w:rsidR="00E006AA" w:rsidRPr="00E006AA" w:rsidRDefault="00E006AA" w:rsidP="00E006AA">
      <w:pPr>
        <w:rPr>
          <w:i/>
          <w:iCs/>
        </w:rPr>
      </w:pPr>
      <w:r w:rsidRPr="00E006AA">
        <w:rPr>
          <w:i/>
          <w:iCs/>
        </w:rPr>
        <w:t>1. Quyền tài sản bao gồm:</w:t>
      </w:r>
    </w:p>
    <w:p w14:paraId="14C647B8" w14:textId="77777777" w:rsidR="00E006AA" w:rsidRPr="00E006AA" w:rsidRDefault="00E006AA" w:rsidP="00E006AA">
      <w:pPr>
        <w:rPr>
          <w:i/>
          <w:iCs/>
        </w:rPr>
      </w:pPr>
      <w:r w:rsidRPr="00E006AA">
        <w:rPr>
          <w:i/>
          <w:iCs/>
        </w:rPr>
        <w:t>...</w:t>
      </w:r>
    </w:p>
    <w:p w14:paraId="15BA1A9D" w14:textId="77777777" w:rsidR="00E006AA" w:rsidRPr="00E006AA" w:rsidRDefault="00E006AA" w:rsidP="00E006AA">
      <w:pPr>
        <w:rPr>
          <w:i/>
          <w:iCs/>
        </w:rPr>
      </w:pPr>
      <w:r w:rsidRPr="00E006AA">
        <w:rPr>
          <w:i/>
          <w:iCs/>
        </w:rPr>
        <w:t>c)</w:t>
      </w:r>
      <w:r w:rsidRPr="00E006AA">
        <w:rPr>
          <w:b/>
          <w:bCs/>
          <w:i/>
          <w:iCs/>
        </w:rPr>
        <w:t> Sao chép</w:t>
      </w:r>
      <w:r w:rsidRPr="00E006AA">
        <w:rPr>
          <w:i/>
          <w:iCs/>
        </w:rPr>
        <w:t> trực tiếp hoặc gián tiếp toàn bộ hoặc một phần tác phẩm bằng bất kỳ phương tiện hay hình thức nào, trừ trường hợp quy định tại điểm a khoản 3 Điều này;</w:t>
      </w:r>
    </w:p>
    <w:p w14:paraId="1F9BB86D" w14:textId="77777777" w:rsidR="00E006AA" w:rsidRPr="00E006AA" w:rsidRDefault="00E006AA" w:rsidP="00E006AA">
      <w:pPr>
        <w:rPr>
          <w:i/>
          <w:iCs/>
        </w:rPr>
      </w:pPr>
      <w:r w:rsidRPr="00E006AA">
        <w:rPr>
          <w:i/>
          <w:iCs/>
        </w:rPr>
        <w:t>...</w:t>
      </w:r>
    </w:p>
    <w:p w14:paraId="33FEFAB3" w14:textId="77777777" w:rsidR="00E006AA" w:rsidRPr="00E006AA" w:rsidRDefault="00E006AA" w:rsidP="00E006AA">
      <w:pPr>
        <w:rPr>
          <w:i/>
          <w:iCs/>
        </w:rPr>
      </w:pPr>
      <w:r w:rsidRPr="00E006AA">
        <w:rPr>
          <w:i/>
          <w:iCs/>
        </w:rPr>
        <w:t>2. Các quyền quy định tại khoản 1 Điều này do </w:t>
      </w:r>
      <w:r w:rsidRPr="00E006AA">
        <w:rPr>
          <w:b/>
          <w:bCs/>
          <w:i/>
          <w:iCs/>
        </w:rPr>
        <w:t>tác giả, chủ sở hữu quyền tác giả độc quyền thực hiện hoặc cho phép tổ chức, cá nhân khác thực hiện theo quy định của Luật này.</w:t>
      </w:r>
    </w:p>
    <w:p w14:paraId="57E47B58" w14:textId="77777777" w:rsidR="00E006AA" w:rsidRPr="00E006AA" w:rsidRDefault="00E006AA" w:rsidP="00E006AA">
      <w:pPr>
        <w:rPr>
          <w:i/>
          <w:iCs/>
        </w:rPr>
      </w:pPr>
      <w:r w:rsidRPr="00E006AA">
        <w:rPr>
          <w:i/>
          <w:iCs/>
        </w:rPr>
        <w:t>Tổ chức, cá nhân khi khai thác, sử dụng một, một số hoặc toàn bộ các quyền quy định tại khoản 1 Điều này và khoản 3 Điều 19 của Luật này </w:t>
      </w:r>
      <w:r w:rsidRPr="00E006AA">
        <w:rPr>
          <w:b/>
          <w:bCs/>
          <w:i/>
          <w:iCs/>
        </w:rPr>
        <w:t>phải được sự cho phép của chủ sở hữu quyền tác giả và trả tiền bản quyền, các quyền lợi vật chất khác (nếu có) cho chủ sở hữu quyền tác giả, trừ trường hợp quy định tại khoản 3 Điều này, các điều 25, 25a, 26, 32 và 33 của Luật này.</w:t>
      </w:r>
      <w:r w:rsidRPr="00E006AA">
        <w:rPr>
          <w:i/>
          <w:iCs/>
        </w:rPr>
        <w:t xml:space="preserve"> Trường hợp </w:t>
      </w:r>
      <w:r w:rsidRPr="00E006AA">
        <w:rPr>
          <w:i/>
          <w:iCs/>
        </w:rPr>
        <w:lastRenderedPageBreak/>
        <w:t>làm tác phẩm phái sinh mà ảnh hưởng đến quyền nhân thân quy định tại khoản 4 Điều 19 của Luật này còn phải được sự đồng ý bằng văn bản của tác giả.</w:t>
      </w:r>
    </w:p>
    <w:p w14:paraId="735CC265" w14:textId="77777777" w:rsidR="00E006AA" w:rsidRPr="00E006AA" w:rsidRDefault="00E006AA" w:rsidP="00E006AA">
      <w:pPr>
        <w:rPr>
          <w:i/>
          <w:iCs/>
        </w:rPr>
      </w:pPr>
      <w:r w:rsidRPr="00E006AA">
        <w:rPr>
          <w:i/>
          <w:iCs/>
        </w:rPr>
        <w:t>...</w:t>
      </w:r>
    </w:p>
    <w:p w14:paraId="489A9E51" w14:textId="77777777" w:rsidR="00E006AA" w:rsidRPr="00E006AA" w:rsidRDefault="00E006AA" w:rsidP="00E006AA">
      <w:r w:rsidRPr="00E006AA">
        <w:t>Do đó, khi sao chép bài viết được bảo hộ quyền tác giả thì tổ chức, cá nhân khai thác, sử dụng, sao chép phải được sự cho phép của chủ sở hữu quyền tác giả và trả tiền bản quyền, các quyền lợi vật chất khác (nếu có) cho chủ sở hữu quyền tác giả, trừ trường hợp quy định tại khoản 3 Điều 20, các Điều 25, Điều 25a, Điều 26, Điều 32 và Điều 33 </w:t>
      </w:r>
      <w:hyperlink r:id="rId17" w:tgtFrame="_blank" w:history="1">
        <w:r w:rsidRPr="00E006AA">
          <w:rPr>
            <w:rStyle w:val="Hyperlink"/>
          </w:rPr>
          <w:t>Luật Sở hữu trí tuệ 2005</w:t>
        </w:r>
      </w:hyperlink>
      <w:r w:rsidRPr="00E006AA">
        <w:t>.</w:t>
      </w:r>
    </w:p>
    <w:p w14:paraId="6EB86C8E" w14:textId="77777777" w:rsidR="00E006AA" w:rsidRPr="00E006AA" w:rsidRDefault="00E006AA" w:rsidP="00E006AA">
      <w:r w:rsidRPr="00E006AA">
        <w:t>Như vậy, lấy bài viết của người khác là bài viết được bảo hộ quyền tác giả đăng lên mạng xã hội mà không xin phép, không dẫn nguồn chủ sở hữu quyền tác giả theo quy định pháp luật là hành vi xâm phạm quyền tác giả, sẽ có thể bị xử phạt vi phạm hành chính.</w:t>
      </w:r>
    </w:p>
    <w:p w14:paraId="34296957" w14:textId="77777777" w:rsidR="00E006AA" w:rsidRPr="00E006AA" w:rsidRDefault="00E006AA" w:rsidP="00E006AA">
      <w:r w:rsidRPr="00E006AA">
        <w:t>Căn cứ theo Điều 18 </w:t>
      </w:r>
      <w:hyperlink r:id="rId18" w:tgtFrame="_blank" w:history="1">
        <w:r w:rsidRPr="00E006AA">
          <w:rPr>
            <w:rStyle w:val="Hyperlink"/>
          </w:rPr>
          <w:t>Nghị định 131/2013/NĐ-CP</w:t>
        </w:r>
      </w:hyperlink>
      <w:r w:rsidRPr="00E006AA">
        <w:t> bị sửa đổi bởi khoản 2 Điều 3 </w:t>
      </w:r>
      <w:hyperlink r:id="rId19" w:tgtFrame="_blank" w:history="1">
        <w:r w:rsidRPr="00E006AA">
          <w:rPr>
            <w:rStyle w:val="Hyperlink"/>
          </w:rPr>
          <w:t>Nghị định 28/2017/NĐ-CP</w:t>
        </w:r>
      </w:hyperlink>
      <w:r w:rsidRPr="00E006AA">
        <w:t> quy định như sau:</w:t>
      </w:r>
    </w:p>
    <w:p w14:paraId="33BAFBDC" w14:textId="77777777" w:rsidR="00E006AA" w:rsidRPr="00E006AA" w:rsidRDefault="00E006AA" w:rsidP="00E006AA">
      <w:pPr>
        <w:rPr>
          <w:i/>
          <w:iCs/>
        </w:rPr>
      </w:pPr>
      <w:r w:rsidRPr="00E006AA">
        <w:rPr>
          <w:b/>
          <w:bCs/>
          <w:i/>
          <w:iCs/>
        </w:rPr>
        <w:t>Điều 18. Hành vi xâm phạm quyền sao chép tác phẩm</w:t>
      </w:r>
    </w:p>
    <w:p w14:paraId="275CE4D1" w14:textId="77777777" w:rsidR="00E006AA" w:rsidRPr="00E006AA" w:rsidRDefault="00E006AA" w:rsidP="00E006AA">
      <w:pPr>
        <w:rPr>
          <w:i/>
          <w:iCs/>
        </w:rPr>
      </w:pPr>
      <w:r w:rsidRPr="00E006AA">
        <w:rPr>
          <w:i/>
          <w:iCs/>
        </w:rPr>
        <w:t>1. Phạt tiền từ 15.000.000 đồng đến 35.000.000 đồng đối với hành vi sao chép tác phẩm mà </w:t>
      </w:r>
      <w:r w:rsidRPr="00E006AA">
        <w:rPr>
          <w:b/>
          <w:bCs/>
          <w:i/>
          <w:iCs/>
        </w:rPr>
        <w:t>không được phép của chủ sở hữu quyền tác giả.</w:t>
      </w:r>
    </w:p>
    <w:p w14:paraId="31C2DAC0" w14:textId="77777777" w:rsidR="00E006AA" w:rsidRPr="00E006AA" w:rsidRDefault="00E006AA" w:rsidP="00E006AA">
      <w:pPr>
        <w:rPr>
          <w:i/>
          <w:iCs/>
        </w:rPr>
      </w:pPr>
      <w:r w:rsidRPr="00E006AA">
        <w:rPr>
          <w:i/>
          <w:iCs/>
        </w:rPr>
        <w:t>2. Biện pháp khắc phục hậu quả:</w:t>
      </w:r>
    </w:p>
    <w:p w14:paraId="1B4ED3C4" w14:textId="77777777" w:rsidR="00E006AA" w:rsidRPr="00E006AA" w:rsidRDefault="00E006AA" w:rsidP="00E006AA">
      <w:pPr>
        <w:rPr>
          <w:i/>
          <w:iCs/>
        </w:rPr>
      </w:pPr>
      <w:r w:rsidRPr="00E006AA">
        <w:rPr>
          <w:i/>
          <w:iCs/>
        </w:rPr>
        <w:t>Buộc dỡ bỏ bản sao tác phẩm vi phạm dưới hình thức điện tử, trên môi trường mạng và kỹ thuật số hoặc buộc tiêu hủy tang vật vi phạm đối với hành vi quy định tại Khoản 1 Điều này.</w:t>
      </w:r>
    </w:p>
    <w:p w14:paraId="3A1EBBC7" w14:textId="77777777" w:rsidR="00E006AA" w:rsidRPr="00E006AA" w:rsidRDefault="00E006AA" w:rsidP="00E006AA">
      <w:r w:rsidRPr="00E006AA">
        <w:t>Căn cứ tại khoản 2 Điều 2 </w:t>
      </w:r>
      <w:hyperlink r:id="rId20" w:tgtFrame="_blank" w:history="1">
        <w:r w:rsidRPr="00E006AA">
          <w:rPr>
            <w:rStyle w:val="Hyperlink"/>
          </w:rPr>
          <w:t>Nghị định 131/2013/NĐ-CP</w:t>
        </w:r>
      </w:hyperlink>
      <w:r w:rsidRPr="00E006AA">
        <w:t> quy định như sau:</w:t>
      </w:r>
    </w:p>
    <w:p w14:paraId="48169643" w14:textId="77777777" w:rsidR="00E006AA" w:rsidRPr="00E006AA" w:rsidRDefault="00E006AA" w:rsidP="00E006AA">
      <w:pPr>
        <w:rPr>
          <w:i/>
          <w:iCs/>
        </w:rPr>
      </w:pPr>
      <w:r w:rsidRPr="00E006AA">
        <w:rPr>
          <w:b/>
          <w:bCs/>
          <w:i/>
          <w:iCs/>
        </w:rPr>
        <w:t>Điều 2. Quy định khung phạt tiền, thẩm quyền phạt tiền đối với cá nhân, tổ chức</w:t>
      </w:r>
    </w:p>
    <w:p w14:paraId="258F616E" w14:textId="77777777" w:rsidR="00E006AA" w:rsidRPr="00E006AA" w:rsidRDefault="00E006AA" w:rsidP="00E006AA">
      <w:pPr>
        <w:rPr>
          <w:i/>
          <w:iCs/>
        </w:rPr>
      </w:pPr>
      <w:r w:rsidRPr="00E006AA">
        <w:rPr>
          <w:i/>
          <w:iCs/>
        </w:rPr>
        <w:t>...</w:t>
      </w:r>
    </w:p>
    <w:p w14:paraId="089991AE" w14:textId="77777777" w:rsidR="00E006AA" w:rsidRPr="00E006AA" w:rsidRDefault="00E006AA" w:rsidP="00E006AA">
      <w:pPr>
        <w:rPr>
          <w:i/>
          <w:iCs/>
        </w:rPr>
      </w:pPr>
      <w:r w:rsidRPr="00E006AA">
        <w:rPr>
          <w:i/>
          <w:iCs/>
        </w:rPr>
        <w:t>2. Khung phạt tiền quy định tại Chương II Nghị định này là khung phạt tiền áp dụng đối với cá nhân, trừ trường hợp quy định tại các khoản 1, 2, 3 và 4 Điều 5; Khoản 1 và Điểm b Khoản 2 Điều 7 Nghị định này. Đối với cùng một hành vi vi phạm, khung phạt tiền đối với tổ chức gấp 02 lần khung phạt tiền đối với cá nhân.</w:t>
      </w:r>
    </w:p>
    <w:p w14:paraId="06767617" w14:textId="77777777" w:rsidR="00E006AA" w:rsidRPr="00E006AA" w:rsidRDefault="00E006AA" w:rsidP="00E006AA">
      <w:pPr>
        <w:rPr>
          <w:i/>
          <w:iCs/>
        </w:rPr>
      </w:pPr>
      <w:r w:rsidRPr="00E006AA">
        <w:rPr>
          <w:i/>
          <w:iCs/>
        </w:rPr>
        <w:t>...</w:t>
      </w:r>
    </w:p>
    <w:p w14:paraId="099CF479" w14:textId="77777777" w:rsidR="00E006AA" w:rsidRPr="00E006AA" w:rsidRDefault="00E006AA" w:rsidP="00E006AA">
      <w:r w:rsidRPr="00E006AA">
        <w:t>Như vậy, hành vi lấy bài viết của người khác đăng lại không đúng quy định pháp luật có thể bị xử phạt với mức cụ thể như sau:</w:t>
      </w:r>
    </w:p>
    <w:p w14:paraId="655B8E90" w14:textId="77777777" w:rsidR="00E006AA" w:rsidRPr="00E006AA" w:rsidRDefault="00E006AA" w:rsidP="00E006AA">
      <w:r w:rsidRPr="00E006AA">
        <w:lastRenderedPageBreak/>
        <w:t>- Mức phạt đối với cá nhân: Phạt tiền từ 15.000.000 đồng đến 35.000.000 đồng đối với hành vi sao chép tác phẩm mà không được phép của chủ sở hữu quyền tác giả.</w:t>
      </w:r>
    </w:p>
    <w:p w14:paraId="31AF7D32" w14:textId="56763EBC" w:rsidR="00E006AA" w:rsidRPr="00E006AA" w:rsidRDefault="00E006AA" w:rsidP="00E006AA">
      <w:r w:rsidRPr="00E006AA">
        <w:t>- Mức phạt đối với tổ chức: Phạt tiền từ 30.000.000 đồng đến 70.000.000 đồng đối với hành vi sao chép tác phẩm mà không được phép của chủ sở hữu quyền tác giả.</w:t>
      </w:r>
    </w:p>
    <w:p w14:paraId="3462ABF3" w14:textId="77777777" w:rsidR="00E006AA" w:rsidRPr="00E006AA" w:rsidRDefault="00E006AA" w:rsidP="00E006AA">
      <w:r w:rsidRPr="00E006AA">
        <w:rPr>
          <w:i/>
          <w:iCs/>
        </w:rPr>
        <w:t>Lấy bài viết của người khác đăng lên mạng xã hội mà không xin phép, không dẫn nguồn bị xử phạt hết bao nhiêu tiền? (Hình từ Internet)</w:t>
      </w:r>
    </w:p>
    <w:p w14:paraId="486B5960" w14:textId="77777777" w:rsidR="00E006AA" w:rsidRPr="00E006AA" w:rsidRDefault="00E006AA" w:rsidP="00E006AA">
      <w:r w:rsidRPr="00E006AA">
        <w:rPr>
          <w:b/>
          <w:bCs/>
        </w:rPr>
        <w:t>Chủ sở hữu quyền tác giả không có quyền ngăn cấm tổ chức, cá nhân khác thực hiện các hành vi sao chép bài viết khi nào?</w:t>
      </w:r>
    </w:p>
    <w:p w14:paraId="59509862" w14:textId="77777777" w:rsidR="00E006AA" w:rsidRPr="00E006AA" w:rsidRDefault="00E006AA" w:rsidP="00E006AA">
      <w:r w:rsidRPr="00E006AA">
        <w:t>Theo khoản 3 Điều 20 </w:t>
      </w:r>
      <w:hyperlink r:id="rId21" w:tgtFrame="_blank" w:history="1">
        <w:r w:rsidRPr="00E006AA">
          <w:rPr>
            <w:rStyle w:val="Hyperlink"/>
          </w:rPr>
          <w:t>Luật Sở hữu trí tuệ 2005</w:t>
        </w:r>
      </w:hyperlink>
      <w:r w:rsidRPr="00E006AA">
        <w:t> được sửa đổi bởi khoản 5 Điều 1 </w:t>
      </w:r>
      <w:hyperlink r:id="rId22" w:tgtFrame="_blank" w:history="1">
        <w:r w:rsidRPr="00E006AA">
          <w:rPr>
            <w:rStyle w:val="Hyperlink"/>
          </w:rPr>
          <w:t>Luật Sở hữu trí tuệ sửa đổi 2022</w:t>
        </w:r>
      </w:hyperlink>
      <w:r w:rsidRPr="00E006AA">
        <w:t> quy định như sau:</w:t>
      </w:r>
    </w:p>
    <w:p w14:paraId="03F2BFA5" w14:textId="77777777" w:rsidR="00E006AA" w:rsidRPr="00E006AA" w:rsidRDefault="00E006AA" w:rsidP="00E006AA">
      <w:pPr>
        <w:rPr>
          <w:i/>
          <w:iCs/>
        </w:rPr>
      </w:pPr>
      <w:r w:rsidRPr="00E006AA">
        <w:rPr>
          <w:b/>
          <w:bCs/>
          <w:i/>
          <w:iCs/>
        </w:rPr>
        <w:t>Điều 20. Quyền tài sản</w:t>
      </w:r>
    </w:p>
    <w:p w14:paraId="12AEE0D4" w14:textId="77777777" w:rsidR="00E006AA" w:rsidRPr="00E006AA" w:rsidRDefault="00E006AA" w:rsidP="00E006AA">
      <w:pPr>
        <w:rPr>
          <w:i/>
          <w:iCs/>
        </w:rPr>
      </w:pPr>
      <w:r w:rsidRPr="00E006AA">
        <w:rPr>
          <w:i/>
          <w:iCs/>
        </w:rPr>
        <w:t>...</w:t>
      </w:r>
    </w:p>
    <w:p w14:paraId="59F3EE38" w14:textId="77777777" w:rsidR="00E006AA" w:rsidRPr="00E006AA" w:rsidRDefault="00E006AA" w:rsidP="00E006AA">
      <w:pPr>
        <w:rPr>
          <w:i/>
          <w:iCs/>
        </w:rPr>
      </w:pPr>
      <w:r w:rsidRPr="00E006AA">
        <w:rPr>
          <w:i/>
          <w:iCs/>
        </w:rPr>
        <w:t>3. Chủ sở hữu quyền tác giả không có quyền ngăn cấm tổ chức, cá nhân khác thực hiện các hành vi sau đây:</w:t>
      </w:r>
    </w:p>
    <w:p w14:paraId="7E06C5F0" w14:textId="77777777" w:rsidR="00E006AA" w:rsidRPr="00E006AA" w:rsidRDefault="00E006AA" w:rsidP="00E006AA">
      <w:pPr>
        <w:rPr>
          <w:i/>
          <w:iCs/>
        </w:rPr>
      </w:pPr>
      <w:r w:rsidRPr="00E006AA">
        <w:rPr>
          <w:i/>
          <w:iCs/>
        </w:rPr>
        <w:t>a) Sao chép tác phẩm chỉ để thực hiện các quyền khác theo quy định của Luật này; sao chép tạm thời theo một quy trình công nghệ, trong quá trình hoạt động của các thiết bị để truyền phát trong một mạng lưới giữa các bên thứ ba thông qua trung gian hoặc sử dụng hợp pháp tác phẩm, không có mục đích kinh tế độc lập và bản sao bị tự động xóa bỏ, không có khả năng phục hồi lại;</w:t>
      </w:r>
    </w:p>
    <w:p w14:paraId="64E48218" w14:textId="77777777" w:rsidR="00E006AA" w:rsidRPr="00E006AA" w:rsidRDefault="00E006AA" w:rsidP="00E006AA">
      <w:pPr>
        <w:rPr>
          <w:i/>
          <w:iCs/>
        </w:rPr>
      </w:pPr>
      <w:r w:rsidRPr="00E006AA">
        <w:rPr>
          <w:i/>
          <w:iCs/>
        </w:rPr>
        <w:t>b) Phân phối lần tiếp theo, nhập khẩu để phân phối đối với bản gốc, bản sao tác phẩm đã được chủ sở hữu quyền tác giả thực hiện hoặc cho phép thực hiện việc phân phối.</w:t>
      </w:r>
    </w:p>
    <w:p w14:paraId="2D5FC0F1" w14:textId="77777777" w:rsidR="00E006AA" w:rsidRPr="00E006AA" w:rsidRDefault="00E006AA" w:rsidP="00E006AA">
      <w:r w:rsidRPr="00E006AA">
        <w:t>Theo đó, chủ sở hữu quyền tác giả không có quyền ngăn cấm tổ chức, cá nhân khác thực hiện các hành vi sao chép bài viết khi</w:t>
      </w:r>
    </w:p>
    <w:p w14:paraId="4D799872" w14:textId="77777777" w:rsidR="00E006AA" w:rsidRPr="00E006AA" w:rsidRDefault="00E006AA" w:rsidP="00E006AA">
      <w:r w:rsidRPr="00E006AA">
        <w:t>- Sao chép bài viết chỉ để thực hiện các quyền khác theo quy định của </w:t>
      </w:r>
      <w:hyperlink r:id="rId23" w:tgtFrame="_blank" w:history="1">
        <w:r w:rsidRPr="00E006AA">
          <w:rPr>
            <w:rStyle w:val="Hyperlink"/>
          </w:rPr>
          <w:t>Luật Sở hữu trí tuệ 2005</w:t>
        </w:r>
      </w:hyperlink>
    </w:p>
    <w:p w14:paraId="4CDA1E69" w14:textId="77777777" w:rsidR="00E006AA" w:rsidRPr="00E006AA" w:rsidRDefault="00E006AA" w:rsidP="00E006AA">
      <w:r w:rsidRPr="00E006AA">
        <w:t>- Sao chép tạm thời theo một quy trình công nghệ, trong quá trình hoạt động của các thiết bị để truyền phát trong một mạng lưới giữa các bên thứ ba thông qua trung gian hoặc sử dụng hợp pháp tác phẩm, không có mục đích kinh tế độc lập và bản sao bị tự động xóa bỏ, không có khả năng phục hồi lại.</w:t>
      </w:r>
    </w:p>
    <w:p w14:paraId="66CD898B" w14:textId="77777777" w:rsidR="00E006AA" w:rsidRPr="00E006AA" w:rsidRDefault="00E006AA" w:rsidP="00E006AA">
      <w:r w:rsidRPr="00E006AA">
        <w:rPr>
          <w:b/>
          <w:bCs/>
        </w:rPr>
        <w:t>Sử dụng bài viết đã công bố không phải xin phép, không phải trả tiền bản quyền tác giả khi nào?</w:t>
      </w:r>
    </w:p>
    <w:p w14:paraId="76228CCF" w14:textId="77777777" w:rsidR="00E006AA" w:rsidRPr="00E006AA" w:rsidRDefault="00E006AA" w:rsidP="00E006AA">
      <w:r w:rsidRPr="00E006AA">
        <w:lastRenderedPageBreak/>
        <w:t>Căn cứ theo Điều 25 </w:t>
      </w:r>
      <w:hyperlink r:id="rId24" w:tgtFrame="_blank" w:history="1">
        <w:r w:rsidRPr="00E006AA">
          <w:rPr>
            <w:rStyle w:val="Hyperlink"/>
          </w:rPr>
          <w:t>Luật Sở hữu trí tuệ 2005</w:t>
        </w:r>
      </w:hyperlink>
      <w:r w:rsidRPr="00E006AA">
        <w:t> được sửa đổi bởi khoản 7 Điều 1 </w:t>
      </w:r>
      <w:hyperlink r:id="rId25" w:tgtFrame="_blank" w:history="1">
        <w:r w:rsidRPr="00E006AA">
          <w:rPr>
            <w:rStyle w:val="Hyperlink"/>
          </w:rPr>
          <w:t>Luật Sở hữu trí tuệ sửa đổi 2022</w:t>
        </w:r>
      </w:hyperlink>
      <w:r w:rsidRPr="00E006AA">
        <w:t> quy định các trường hợp sử dụng bài viết đã công bố không phải xin phép, không phải trả tiền bản quyền như sau:</w:t>
      </w:r>
    </w:p>
    <w:p w14:paraId="2680CFF2" w14:textId="77777777" w:rsidR="00E006AA" w:rsidRPr="00E006AA" w:rsidRDefault="00E006AA" w:rsidP="00E006AA">
      <w:r w:rsidRPr="00E006AA">
        <w:t>- Tự sao chép một bản để nghiên cứu khoa học, học tập của cá nhân và không nhằm mục đích thương mại. Quy định này không áp dụng trong trường hợp sao chép bằng thiết bị sao chép;</w:t>
      </w:r>
    </w:p>
    <w:p w14:paraId="36B63C60" w14:textId="77777777" w:rsidR="00E006AA" w:rsidRPr="00E006AA" w:rsidRDefault="00E006AA" w:rsidP="00E006AA">
      <w:r w:rsidRPr="00E006AA">
        <w:t>- Sao chép hợp lý một phần tác phẩm bằng thiết bị sao chép để nghiên cứu khoa học, học tập của cá nhân và không nhằm mục đích thương mại;</w:t>
      </w:r>
    </w:p>
    <w:p w14:paraId="0836F0F7" w14:textId="77777777" w:rsidR="00E006AA" w:rsidRPr="00E006AA" w:rsidRDefault="00E006AA" w:rsidP="00E006AA">
      <w:r w:rsidRPr="00E006AA">
        <w:t>- Sử dụng hợp lý tác phẩm để minh họa trong bài giảng, ấn phẩm, cuộc biểu diễn, bản ghi âm, ghi hình, chương trình phát sóng nhằm mục đích giảng dạy. Việc sử dụng này có thể bao gồm việc cung cấp trong mạng máy tính nội bộ với điều kiện phải có các biện pháp kỹ thuật để bảo đảm chỉ người học và người dạy trong buổi học đó có thể tiếp cận tác phẩm này;</w:t>
      </w:r>
    </w:p>
    <w:p w14:paraId="3EC6EF26" w14:textId="77777777" w:rsidR="00E006AA" w:rsidRPr="00E006AA" w:rsidRDefault="00E006AA" w:rsidP="00E006AA">
      <w:r w:rsidRPr="00E006AA">
        <w:t>- Sử dụng tác phẩm trong hoạt động công vụ của cơ quan nhà nước;</w:t>
      </w:r>
    </w:p>
    <w:p w14:paraId="70D16037" w14:textId="77777777" w:rsidR="00E006AA" w:rsidRPr="00E006AA" w:rsidRDefault="00E006AA" w:rsidP="00E006AA">
      <w:r w:rsidRPr="00E006AA">
        <w:t>- Trích dẫn hợp lý tác phẩm mà không làm sai ý tác giả để bình luận, giới thiệu hoặc minh họa trong tác phẩm của mình; để viết báo, sử dụng trong ấn phẩm định kỳ, trong chương trình phát sóng, phim tài liệu;</w:t>
      </w:r>
    </w:p>
    <w:p w14:paraId="2B650EE6" w14:textId="77777777" w:rsidR="00E006AA" w:rsidRPr="00E006AA" w:rsidRDefault="00E006AA" w:rsidP="00E006AA">
      <w:r w:rsidRPr="00E006AA">
        <w:t>- Sử dụng tác phẩm trong hoạt động thư viện không nhằm mục đích thương mại, bao gồm:</w:t>
      </w:r>
    </w:p>
    <w:p w14:paraId="5EF95D34" w14:textId="77777777" w:rsidR="00E006AA" w:rsidRPr="00E006AA" w:rsidRDefault="00E006AA" w:rsidP="00E006AA">
      <w:r w:rsidRPr="00E006AA">
        <w:t>+ Sao chép tác phẩm lưu trữ trong thư viện để bảo quản, với điều kiện bản sao này phải được đánh dấu là bản sao lưu trữ và giới hạn đối tượng tiếp cận theo quy định của pháp luật về thư viện, lưu trữ;</w:t>
      </w:r>
    </w:p>
    <w:p w14:paraId="1F7970F4" w14:textId="77777777" w:rsidR="00E006AA" w:rsidRPr="00E006AA" w:rsidRDefault="00E006AA" w:rsidP="00E006AA">
      <w:r w:rsidRPr="00E006AA">
        <w:t>+ Sao chép hợp lý một phần tác phẩm bằng thiết bị sao chép cho người khác phục vụ nghiên cứu, học tập;</w:t>
      </w:r>
    </w:p>
    <w:p w14:paraId="10EF0B0C" w14:textId="77777777" w:rsidR="00E006AA" w:rsidRPr="00E006AA" w:rsidRDefault="00E006AA" w:rsidP="00E006AA">
      <w:r w:rsidRPr="00E006AA">
        <w:t>+ Sao chép hoặc truyền tác phẩm được lưu giữ để sử dụng liên thông thư viện thông qua mạng máy tính, với điều kiện số lượng người đọc tại cùng một thời điểm không vượt quá số lượng bản sao của tác phẩm do các thư viện nói trên nắm giữ, trừ trường hợp được chủ sở hữu quyền cho phép và không áp dụng trong trường hợp tác phẩm đã được cung cấp trên thị trường dưới dạng kỹ thuật số;</w:t>
      </w:r>
    </w:p>
    <w:p w14:paraId="3D878CFF" w14:textId="77777777" w:rsidR="00E006AA" w:rsidRPr="00E006AA" w:rsidRDefault="00E006AA" w:rsidP="00E006AA">
      <w:r w:rsidRPr="00E006AA">
        <w:t>- Biểu diễn tác phẩm sân khấu, âm nhạc, múa và các loại hình biểu diễn nghệ thuật khác trong các buổi sinh hoạt văn hóa, hoạt động tuyên truyền cổ động không nhằm mục đích thương mại;</w:t>
      </w:r>
    </w:p>
    <w:p w14:paraId="1438F0F9" w14:textId="77777777" w:rsidR="00E006AA" w:rsidRPr="00E006AA" w:rsidRDefault="00E006AA" w:rsidP="00E006AA">
      <w:r w:rsidRPr="00E006AA">
        <w:t>- Chụp ảnh, truyền hình tác phẩm mỹ thuật, kiến trúc, nhiếp ảnh, mỹ thuật ứng dụng được trưng bày tại nơi công cộng nhằm giới thiệu hình ảnh của tác phẩm đó, không nhằm mục đích thương mại;</w:t>
      </w:r>
    </w:p>
    <w:p w14:paraId="67814E3B" w14:textId="77777777" w:rsidR="00E006AA" w:rsidRPr="00E006AA" w:rsidRDefault="00E006AA" w:rsidP="00E006AA">
      <w:r w:rsidRPr="00E006AA">
        <w:lastRenderedPageBreak/>
        <w:t>- Nhập khẩu bản sao tác phẩm của người khác để sử dụng cá nhân, không nhằm mục đích thương mại;</w:t>
      </w:r>
    </w:p>
    <w:p w14:paraId="66A31C1A" w14:textId="77777777" w:rsidR="00E006AA" w:rsidRPr="00E006AA" w:rsidRDefault="00E006AA" w:rsidP="00E006AA">
      <w:r w:rsidRPr="00E006AA">
        <w:t>- Sao chép bằng cách đăng tải lại trên báo, ấn phẩm định kỳ, phát sóng hoặc các hình thức truyền thông khác tới công chúng bài giảng, bài phát biểu, bài nói khác được trình bày trước công chúng trong phạm vi phù hợp với mục đích thông tin thời sự, trừ trường hợp tác giả tuyên bố giữ bản quyền;</w:t>
      </w:r>
    </w:p>
    <w:p w14:paraId="1A79F627" w14:textId="77777777" w:rsidR="00E006AA" w:rsidRPr="00E006AA" w:rsidRDefault="00E006AA" w:rsidP="00E006AA">
      <w:r w:rsidRPr="00E006AA">
        <w:t>- Chụp ảnh, ghi âm, ghi hình, phát sóng sự kiện nhằm mục đích đưa tin thời sự, trong đó có sử dụng tác phẩm được nghe thấy, nhìn thấy trong sự kiện đó;</w:t>
      </w:r>
    </w:p>
    <w:p w14:paraId="53E4EE70" w14:textId="77777777" w:rsidR="00E006AA" w:rsidRPr="00E006AA" w:rsidRDefault="00E006AA" w:rsidP="00E006AA">
      <w:r w:rsidRPr="00E006AA">
        <w:t>- Người khuyết tật nhìn, người khuyết tật không có khả năng đọc chữ in và người khuyết tật khác không có khả năng tiếp cận tác phẩm để đọc theo cách thông thường, người nuôi dưỡng, chăm sóc cho người khuyết tật, tổ chức đáp ứng điều kiện theo quy định của Chính phủ sử dụng tác phẩm theo quy định tại Điều 25a của </w:t>
      </w:r>
      <w:hyperlink r:id="rId26" w:tgtFrame="_blank" w:history="1">
        <w:r w:rsidRPr="00E006AA">
          <w:rPr>
            <w:rStyle w:val="Hyperlink"/>
          </w:rPr>
          <w:t>Luật Sở hữu trí tuệ sửa đổi 2022</w:t>
        </w:r>
      </w:hyperlink>
      <w:r w:rsidRPr="00E006AA">
        <w:t>.</w:t>
      </w:r>
    </w:p>
    <w:p w14:paraId="109C2857" w14:textId="77777777" w:rsidR="00E006AA" w:rsidRPr="00E006AA" w:rsidRDefault="00E006AA" w:rsidP="00E006AA">
      <w:r w:rsidRPr="00E006AA">
        <w:rPr>
          <w:b/>
          <w:bCs/>
        </w:rPr>
        <w:t>Lưu ý:</w:t>
      </w:r>
    </w:p>
    <w:p w14:paraId="51C4496D" w14:textId="77777777" w:rsidR="00E006AA" w:rsidRPr="00E006AA" w:rsidRDefault="00E006AA" w:rsidP="00E006AA">
      <w:r w:rsidRPr="00E006AA">
        <w:t>- Việc sử dụng bài viết trên không được mâu thuẫn với việc khai thác bình thường tác phẩm và không gây thiệt hại một cách bất hợp lý đến lợi ích hợp pháp của tác giả, chủ sở hữu quyền tác giả.</w:t>
      </w:r>
    </w:p>
    <w:p w14:paraId="7241C0CC" w14:textId="77777777" w:rsidR="00E006AA" w:rsidRPr="00E006AA" w:rsidRDefault="00E006AA" w:rsidP="00E006AA">
      <w:r w:rsidRPr="00E006AA">
        <w:t>- Việc sao chép quy định trên không áp dụng đối với tác phẩm kiến trúc, tác phẩm mỹ thuật, chương trình máy tính; việc làm tuyển tập, hợp tuyển các tác phẩm.</w:t>
      </w:r>
    </w:p>
    <w:p w14:paraId="5F8E4905" w14:textId="77777777" w:rsidR="00E006AA" w:rsidRPr="00E006AA" w:rsidRDefault="00E006AA" w:rsidP="00E006AA">
      <w:r w:rsidRPr="00E006AA">
        <w:rPr>
          <w:b/>
          <w:bCs/>
        </w:rPr>
        <w:t>Các đối tượng nào không thuộc phạm vi bảo hộ quyền tác giả?</w:t>
      </w:r>
    </w:p>
    <w:p w14:paraId="709428D8" w14:textId="77777777" w:rsidR="00E006AA" w:rsidRPr="00E006AA" w:rsidRDefault="00E006AA" w:rsidP="00E006AA">
      <w:r w:rsidRPr="00E006AA">
        <w:t>Căn cứ theo Điều 15 </w:t>
      </w:r>
      <w:hyperlink r:id="rId27" w:tgtFrame="_blank" w:history="1">
        <w:r w:rsidRPr="00E006AA">
          <w:rPr>
            <w:rStyle w:val="Hyperlink"/>
          </w:rPr>
          <w:t>Luật Sở hữu trí tuệ 2005</w:t>
        </w:r>
      </w:hyperlink>
      <w:r w:rsidRPr="00E006AA">
        <w:t> quy định các đối tượng không thuộc phạm vi bảo hộ quyền tác giả như sau:</w:t>
      </w:r>
    </w:p>
    <w:p w14:paraId="7EEFD31C" w14:textId="77777777" w:rsidR="00E006AA" w:rsidRPr="00E006AA" w:rsidRDefault="00E006AA" w:rsidP="00E006AA">
      <w:r w:rsidRPr="00E006AA">
        <w:t>- Tin tức thời sự thuần tuý đưa tin.</w:t>
      </w:r>
    </w:p>
    <w:p w14:paraId="5182E80F" w14:textId="77777777" w:rsidR="00E006AA" w:rsidRPr="00E006AA" w:rsidRDefault="00E006AA" w:rsidP="00E006AA">
      <w:r w:rsidRPr="00E006AA">
        <w:t>- Văn bản quy phạm pháp luật, văn bản hành chính, văn bản khác thuộc lĩnh vực tư pháp và bản dịch chính thức của văn bản đó.</w:t>
      </w:r>
    </w:p>
    <w:p w14:paraId="260D7047" w14:textId="77777777" w:rsidR="00E006AA" w:rsidRPr="00E006AA" w:rsidRDefault="00E006AA" w:rsidP="00E006AA">
      <w:r w:rsidRPr="00E006AA">
        <w:t>- Quy trình, hệ thống, phương pháp hoạt động, khái niệm, nguyên lý, số liệu.</w:t>
      </w:r>
    </w:p>
    <w:p w14:paraId="7FAEEFAD" w14:textId="1D1106B3" w:rsidR="003C4540" w:rsidRDefault="00E006AA">
      <w:r>
        <w:t>Nguồn: Thư viện pháp luật.</w:t>
      </w:r>
    </w:p>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AB0487"/>
    <w:multiLevelType w:val="multilevel"/>
    <w:tmpl w:val="B374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51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AA"/>
    <w:rsid w:val="003B4BDC"/>
    <w:rsid w:val="003C4540"/>
    <w:rsid w:val="009E5D3E"/>
    <w:rsid w:val="00E006AA"/>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142E"/>
  <w15:chartTrackingRefBased/>
  <w15:docId w15:val="{2545C373-2757-4C1D-AD02-D9A1A6DD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6A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E006A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006A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006A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006A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006A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006A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6AA"/>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E006A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006A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006A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006A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006A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006A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00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6A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006A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006AA"/>
    <w:pPr>
      <w:spacing w:before="160"/>
      <w:jc w:val="center"/>
    </w:pPr>
    <w:rPr>
      <w:i/>
      <w:iCs/>
      <w:color w:val="404040" w:themeColor="text1" w:themeTint="BF"/>
    </w:rPr>
  </w:style>
  <w:style w:type="character" w:customStyle="1" w:styleId="QuoteChar">
    <w:name w:val="Quote Char"/>
    <w:basedOn w:val="DefaultParagraphFont"/>
    <w:link w:val="Quote"/>
    <w:uiPriority w:val="29"/>
    <w:rsid w:val="00E006AA"/>
    <w:rPr>
      <w:i/>
      <w:iCs/>
      <w:color w:val="404040" w:themeColor="text1" w:themeTint="BF"/>
    </w:rPr>
  </w:style>
  <w:style w:type="paragraph" w:styleId="ListParagraph">
    <w:name w:val="List Paragraph"/>
    <w:basedOn w:val="Normal"/>
    <w:uiPriority w:val="34"/>
    <w:qFormat/>
    <w:rsid w:val="00E006AA"/>
    <w:pPr>
      <w:ind w:left="720"/>
      <w:contextualSpacing/>
    </w:pPr>
  </w:style>
  <w:style w:type="character" w:styleId="IntenseEmphasis">
    <w:name w:val="Intense Emphasis"/>
    <w:basedOn w:val="DefaultParagraphFont"/>
    <w:uiPriority w:val="21"/>
    <w:qFormat/>
    <w:rsid w:val="00E006AA"/>
    <w:rPr>
      <w:i/>
      <w:iCs/>
      <w:color w:val="0F4761" w:themeColor="accent1" w:themeShade="BF"/>
    </w:rPr>
  </w:style>
  <w:style w:type="paragraph" w:styleId="IntenseQuote">
    <w:name w:val="Intense Quote"/>
    <w:basedOn w:val="Normal"/>
    <w:next w:val="Normal"/>
    <w:link w:val="IntenseQuoteChar"/>
    <w:uiPriority w:val="30"/>
    <w:qFormat/>
    <w:rsid w:val="00E00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6AA"/>
    <w:rPr>
      <w:i/>
      <w:iCs/>
      <w:color w:val="0F4761" w:themeColor="accent1" w:themeShade="BF"/>
    </w:rPr>
  </w:style>
  <w:style w:type="character" w:styleId="IntenseReference">
    <w:name w:val="Intense Reference"/>
    <w:basedOn w:val="DefaultParagraphFont"/>
    <w:uiPriority w:val="32"/>
    <w:qFormat/>
    <w:rsid w:val="00E006AA"/>
    <w:rPr>
      <w:b/>
      <w:bCs/>
      <w:smallCaps/>
      <w:color w:val="0F4761" w:themeColor="accent1" w:themeShade="BF"/>
      <w:spacing w:val="5"/>
    </w:rPr>
  </w:style>
  <w:style w:type="character" w:styleId="Hyperlink">
    <w:name w:val="Hyperlink"/>
    <w:basedOn w:val="DefaultParagraphFont"/>
    <w:uiPriority w:val="99"/>
    <w:unhideWhenUsed/>
    <w:rsid w:val="00E006AA"/>
    <w:rPr>
      <w:color w:val="467886" w:themeColor="hyperlink"/>
      <w:u w:val="single"/>
    </w:rPr>
  </w:style>
  <w:style w:type="character" w:styleId="UnresolvedMention">
    <w:name w:val="Unresolved Mention"/>
    <w:basedOn w:val="DefaultParagraphFont"/>
    <w:uiPriority w:val="99"/>
    <w:semiHidden/>
    <w:unhideWhenUsed/>
    <w:rsid w:val="00E0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269998">
      <w:bodyDiv w:val="1"/>
      <w:marLeft w:val="0"/>
      <w:marRight w:val="0"/>
      <w:marTop w:val="0"/>
      <w:marBottom w:val="0"/>
      <w:divBdr>
        <w:top w:val="none" w:sz="0" w:space="0" w:color="auto"/>
        <w:left w:val="none" w:sz="0" w:space="0" w:color="auto"/>
        <w:bottom w:val="none" w:sz="0" w:space="0" w:color="auto"/>
        <w:right w:val="none" w:sz="0" w:space="0" w:color="auto"/>
      </w:divBdr>
      <w:divsChild>
        <w:div w:id="2057965852">
          <w:marLeft w:val="0"/>
          <w:marRight w:val="0"/>
          <w:marTop w:val="0"/>
          <w:marBottom w:val="225"/>
          <w:divBdr>
            <w:top w:val="none" w:sz="0" w:space="0" w:color="auto"/>
            <w:left w:val="none" w:sz="0" w:space="0" w:color="auto"/>
            <w:bottom w:val="none" w:sz="0" w:space="0" w:color="auto"/>
            <w:right w:val="none" w:sz="0" w:space="0" w:color="auto"/>
          </w:divBdr>
          <w:divsChild>
            <w:div w:id="1654262161">
              <w:marLeft w:val="0"/>
              <w:marRight w:val="0"/>
              <w:marTop w:val="0"/>
              <w:marBottom w:val="0"/>
              <w:divBdr>
                <w:top w:val="none" w:sz="0" w:space="0" w:color="auto"/>
                <w:left w:val="none" w:sz="0" w:space="0" w:color="auto"/>
                <w:bottom w:val="none" w:sz="0" w:space="0" w:color="auto"/>
                <w:right w:val="none" w:sz="0" w:space="0" w:color="auto"/>
              </w:divBdr>
              <w:divsChild>
                <w:div w:id="1074738415">
                  <w:marLeft w:val="0"/>
                  <w:marRight w:val="0"/>
                  <w:marTop w:val="0"/>
                  <w:marBottom w:val="0"/>
                  <w:divBdr>
                    <w:top w:val="none" w:sz="0" w:space="0" w:color="auto"/>
                    <w:left w:val="none" w:sz="0" w:space="0" w:color="auto"/>
                    <w:bottom w:val="none" w:sz="0" w:space="0" w:color="auto"/>
                    <w:right w:val="none" w:sz="0" w:space="0" w:color="auto"/>
                  </w:divBdr>
                  <w:divsChild>
                    <w:div w:id="779883953">
                      <w:marLeft w:val="0"/>
                      <w:marRight w:val="0"/>
                      <w:marTop w:val="0"/>
                      <w:marBottom w:val="0"/>
                      <w:divBdr>
                        <w:top w:val="none" w:sz="0" w:space="0" w:color="auto"/>
                        <w:left w:val="none" w:sz="0" w:space="0" w:color="auto"/>
                        <w:bottom w:val="none" w:sz="0" w:space="0" w:color="auto"/>
                        <w:right w:val="none" w:sz="0" w:space="0" w:color="auto"/>
                      </w:divBdr>
                    </w:div>
                  </w:divsChild>
                </w:div>
                <w:div w:id="1533805537">
                  <w:marLeft w:val="0"/>
                  <w:marRight w:val="0"/>
                  <w:marTop w:val="0"/>
                  <w:marBottom w:val="0"/>
                  <w:divBdr>
                    <w:top w:val="none" w:sz="0" w:space="0" w:color="auto"/>
                    <w:left w:val="none" w:sz="0" w:space="0" w:color="auto"/>
                    <w:bottom w:val="none" w:sz="0" w:space="0" w:color="auto"/>
                    <w:right w:val="none" w:sz="0" w:space="0" w:color="auto"/>
                  </w:divBdr>
                  <w:divsChild>
                    <w:div w:id="3579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455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0933733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9161885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410976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4167366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5288944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605002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767880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2632493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489357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6150941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5062401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2358725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1472078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1389105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9551512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8666067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8541986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0559892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132299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2139712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8616992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836207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792272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7186421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862961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364212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080408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7653330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927835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01726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8899929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134319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549195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158555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4576825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828456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95527455">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2090693177">
      <w:bodyDiv w:val="1"/>
      <w:marLeft w:val="0"/>
      <w:marRight w:val="0"/>
      <w:marTop w:val="0"/>
      <w:marBottom w:val="0"/>
      <w:divBdr>
        <w:top w:val="none" w:sz="0" w:space="0" w:color="auto"/>
        <w:left w:val="none" w:sz="0" w:space="0" w:color="auto"/>
        <w:bottom w:val="none" w:sz="0" w:space="0" w:color="auto"/>
        <w:right w:val="none" w:sz="0" w:space="0" w:color="auto"/>
      </w:divBdr>
      <w:divsChild>
        <w:div w:id="286590929">
          <w:marLeft w:val="0"/>
          <w:marRight w:val="0"/>
          <w:marTop w:val="0"/>
          <w:marBottom w:val="225"/>
          <w:divBdr>
            <w:top w:val="none" w:sz="0" w:space="0" w:color="auto"/>
            <w:left w:val="none" w:sz="0" w:space="0" w:color="auto"/>
            <w:bottom w:val="none" w:sz="0" w:space="0" w:color="auto"/>
            <w:right w:val="none" w:sz="0" w:space="0" w:color="auto"/>
          </w:divBdr>
          <w:divsChild>
            <w:div w:id="1539926841">
              <w:marLeft w:val="0"/>
              <w:marRight w:val="0"/>
              <w:marTop w:val="0"/>
              <w:marBottom w:val="0"/>
              <w:divBdr>
                <w:top w:val="none" w:sz="0" w:space="0" w:color="auto"/>
                <w:left w:val="none" w:sz="0" w:space="0" w:color="auto"/>
                <w:bottom w:val="none" w:sz="0" w:space="0" w:color="auto"/>
                <w:right w:val="none" w:sz="0" w:space="0" w:color="auto"/>
              </w:divBdr>
              <w:divsChild>
                <w:div w:id="746805038">
                  <w:marLeft w:val="0"/>
                  <w:marRight w:val="0"/>
                  <w:marTop w:val="0"/>
                  <w:marBottom w:val="0"/>
                  <w:divBdr>
                    <w:top w:val="none" w:sz="0" w:space="0" w:color="auto"/>
                    <w:left w:val="none" w:sz="0" w:space="0" w:color="auto"/>
                    <w:bottom w:val="none" w:sz="0" w:space="0" w:color="auto"/>
                    <w:right w:val="none" w:sz="0" w:space="0" w:color="auto"/>
                  </w:divBdr>
                  <w:divsChild>
                    <w:div w:id="1858696652">
                      <w:marLeft w:val="0"/>
                      <w:marRight w:val="0"/>
                      <w:marTop w:val="0"/>
                      <w:marBottom w:val="0"/>
                      <w:divBdr>
                        <w:top w:val="none" w:sz="0" w:space="0" w:color="auto"/>
                        <w:left w:val="none" w:sz="0" w:space="0" w:color="auto"/>
                        <w:bottom w:val="none" w:sz="0" w:space="0" w:color="auto"/>
                        <w:right w:val="none" w:sz="0" w:space="0" w:color="auto"/>
                      </w:divBdr>
                    </w:div>
                  </w:divsChild>
                </w:div>
                <w:div w:id="228200728">
                  <w:marLeft w:val="0"/>
                  <w:marRight w:val="0"/>
                  <w:marTop w:val="0"/>
                  <w:marBottom w:val="0"/>
                  <w:divBdr>
                    <w:top w:val="none" w:sz="0" w:space="0" w:color="auto"/>
                    <w:left w:val="none" w:sz="0" w:space="0" w:color="auto"/>
                    <w:bottom w:val="none" w:sz="0" w:space="0" w:color="auto"/>
                    <w:right w:val="none" w:sz="0" w:space="0" w:color="auto"/>
                  </w:divBdr>
                  <w:divsChild>
                    <w:div w:id="128870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45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2447336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7646254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9382576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0541303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5721634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876095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745458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5737045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113419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729397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277066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6070290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049359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334788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8998691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3841586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1758777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8231686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563738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2153573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5638359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129486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7595193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819399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5450633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471055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2332455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9770214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865901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0898415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876574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99224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72553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9201921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4003584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6400468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638684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hoi-dap-phap-luat/83A27C6-hd-lay-bai-viet-cua-nguoi-khac-dang-len-mang-xa-hoi-ma-khong-xin-phep-khong-dan-nguon-bi-xu-phat-het-b.html" TargetMode="External"/><Relationship Id="rId13" Type="http://schemas.openxmlformats.org/officeDocument/2006/relationships/hyperlink" Target="https://thuvienphapluat.vn/documents/law.aspx?id=0=RBMk16UTT1&amp;mode=g=dsbGRWOHWk" TargetMode="External"/><Relationship Id="rId18" Type="http://schemas.openxmlformats.org/officeDocument/2006/relationships/hyperlink" Target="https://thuvienphapluat.vn/documents/law.aspx?id=U=pFd01ESTTW&amp;mode=09dsbGRWOHhPQTWk" TargetMode="External"/><Relationship Id="rId26" Type="http://schemas.openxmlformats.org/officeDocument/2006/relationships/hyperlink" Target="https://thuvienphapluat.vn/documents/law.aspx?id=E=RVNE5ETTTk&amp;mode=h4dsbGRWOHlOVjWk" TargetMode="External"/><Relationship Id="rId3" Type="http://schemas.openxmlformats.org/officeDocument/2006/relationships/settings" Target="settings.xml"/><Relationship Id="rId21" Type="http://schemas.openxmlformats.org/officeDocument/2006/relationships/hyperlink" Target="https://thuvienphapluat.vn/documents/law.aspx?id=0=pBeU1nPTTn&amp;mode=09dsbGRWOHlNQTWk" TargetMode="External"/><Relationship Id="rId7" Type="http://schemas.openxmlformats.org/officeDocument/2006/relationships/hyperlink" Target="https://thuvienphapluat.vn/hoi-dap-phap-luat/83A27C6-hd-lay-bai-viet-cua-nguoi-khac-dang-len-mang-xa-hoi-ma-khong-xin-phep-khong-dan-nguon-bi-xu-phat-het-b.html" TargetMode="External"/><Relationship Id="rId12" Type="http://schemas.openxmlformats.org/officeDocument/2006/relationships/hyperlink" Target="https://thuvienphapluat.vn/documents/law.aspx?id=0=pBeU1nPTTn&amp;mode=09dsbGRWOHhOQTWk" TargetMode="External"/><Relationship Id="rId17" Type="http://schemas.openxmlformats.org/officeDocument/2006/relationships/hyperlink" Target="https://thuvienphapluat.vn/documents/law.aspx?id=0=pBeU1nPTTn&amp;mode=09dsbGRWOHlNQTWk" TargetMode="External"/><Relationship Id="rId25" Type="http://schemas.openxmlformats.org/officeDocument/2006/relationships/hyperlink" Target="https://thuvienphapluat.vn/documents/law.aspx?id=E=RVNE5ETTTk&amp;mode=h4JodllXNWZOMTYT" TargetMode="External"/><Relationship Id="rId2" Type="http://schemas.openxmlformats.org/officeDocument/2006/relationships/styles" Target="styles.xml"/><Relationship Id="rId16" Type="http://schemas.openxmlformats.org/officeDocument/2006/relationships/hyperlink" Target="https://thuvienphapluat.vn/documents/law.aspx?id=0=pBeU1nPTTn&amp;mode=09dsbGRWOHlNQTWk" TargetMode="External"/><Relationship Id="rId20" Type="http://schemas.openxmlformats.org/officeDocument/2006/relationships/hyperlink" Target="https://thuvienphapluat.vn/documents/law.aspx?id=U=pFd01ESTTW&amp;mode=k=dsbGRWOHW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uvienphapluat.vn/hoi-dap-phap-luat/83A27C6-hd-lay-bai-viet-cua-nguoi-khac-dang-len-mang-xa-hoi-ma-khong-xin-phep-khong-dan-nguon-bi-xu-phat-het-b.html" TargetMode="External"/><Relationship Id="rId11" Type="http://schemas.openxmlformats.org/officeDocument/2006/relationships/hyperlink" Target="https://thuvienphapluat.vn/documents/law.aspx?id=E=RVNE5ETTTk&amp;mode=g=dsbGRWOHWk" TargetMode="External"/><Relationship Id="rId24" Type="http://schemas.openxmlformats.org/officeDocument/2006/relationships/hyperlink" Target="https://thuvienphapluat.vn/documents/law.aspx?id=0=pBeU1nPTTn&amp;mode=09dsbGRWOHlOUTWk" TargetMode="External"/><Relationship Id="rId5" Type="http://schemas.openxmlformats.org/officeDocument/2006/relationships/hyperlink" Target="https://thuvienphapluat.vn/hoi-dap-phap-luat/83A27C6-hd-lay-bai-viet-cua-nguoi-khac-dang-len-mang-xa-hoi-ma-khong-xin-phep-khong-dan-nguon-bi-xu-phat-het-b.html" TargetMode="External"/><Relationship Id="rId15" Type="http://schemas.openxmlformats.org/officeDocument/2006/relationships/hyperlink" Target="https://thuvienphapluat.vn/documents/law.aspx?id=0=pBeU1nPTTn&amp;mode=09dsbGRWOHhPQTWk" TargetMode="External"/><Relationship Id="rId23" Type="http://schemas.openxmlformats.org/officeDocument/2006/relationships/hyperlink" Target="https://thuvienphapluat.vn/documents/law.aspx?id=0=pBeU1nPTTn&amp;mode=" TargetMode="External"/><Relationship Id="rId28" Type="http://schemas.openxmlformats.org/officeDocument/2006/relationships/fontTable" Target="fontTable.xml"/><Relationship Id="rId10" Type="http://schemas.openxmlformats.org/officeDocument/2006/relationships/hyperlink" Target="https://thuvienphapluat.vn/documents/law.aspx?id=0=RBMk16UTT1&amp;mode=g=dsbGRWOHWk" TargetMode="External"/><Relationship Id="rId19" Type="http://schemas.openxmlformats.org/officeDocument/2006/relationships/hyperlink" Target="https://thuvienphapluat.vn/documents/law.aspx?id=k=pJd05URXTX&amp;mode=h6JodllXNWZNbDYT" TargetMode="External"/><Relationship Id="rId4" Type="http://schemas.openxmlformats.org/officeDocument/2006/relationships/webSettings" Target="webSettings.xml"/><Relationship Id="rId9" Type="http://schemas.openxmlformats.org/officeDocument/2006/relationships/hyperlink" Target="https://thuvienphapluat.vn/documents/law.aspx?id=0=pBeU1nPTTn&amp;mode=09dsbGRWOHhOQTWk" TargetMode="External"/><Relationship Id="rId14" Type="http://schemas.openxmlformats.org/officeDocument/2006/relationships/hyperlink" Target="https://thuvienphapluat.vn/documents/law.aspx?id=E=RVNE5ETTTk&amp;mode=g=dsbGRWOHWk" TargetMode="External"/><Relationship Id="rId22" Type="http://schemas.openxmlformats.org/officeDocument/2006/relationships/hyperlink" Target="https://thuvienphapluat.vn/documents/law.aspx?id=E=RVNE5ETTTk&amp;mode=h4JodllXNWZOVjYT" TargetMode="External"/><Relationship Id="rId27" Type="http://schemas.openxmlformats.org/officeDocument/2006/relationships/hyperlink" Target="https://thuvienphapluat.vn/documents/law.aspx?id=0=pBeU1nPTTn&amp;mode=09dsbGRWOHhOUT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2166</Words>
  <Characters>12350</Characters>
  <Application>Microsoft Office Word</Application>
  <DocSecurity>0</DocSecurity>
  <Lines>102</Lines>
  <Paragraphs>28</Paragraphs>
  <ScaleCrop>false</ScaleCrop>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2024-08-08T03:52:00Z</dcterms:created>
  <dcterms:modified xsi:type="dcterms:W3CDTF">2024-08-08T03:53:00Z</dcterms:modified>
</cp:coreProperties>
</file>